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A6" w:rsidRPr="005C06A6" w:rsidRDefault="005C06A6" w:rsidP="005C06A6">
      <w:pPr>
        <w:shd w:val="clear" w:color="auto" w:fill="FFFFFF"/>
        <w:spacing w:before="315" w:after="158" w:line="240" w:lineRule="auto"/>
        <w:outlineLvl w:val="1"/>
        <w:rPr>
          <w:rFonts w:ascii="Georgia" w:eastAsia="Times New Roman" w:hAnsi="Georgia" w:cs="Times New Roman"/>
          <w:b/>
          <w:bCs/>
          <w:color w:val="231F20"/>
          <w:sz w:val="48"/>
          <w:szCs w:val="48"/>
          <w:lang w:eastAsia="it-IT"/>
        </w:rPr>
      </w:pPr>
      <w:r w:rsidRPr="005C06A6">
        <w:rPr>
          <w:rFonts w:ascii="Georgia" w:eastAsia="Times New Roman" w:hAnsi="Georgia" w:cs="Times New Roman"/>
          <w:b/>
          <w:bCs/>
          <w:color w:val="231F20"/>
          <w:sz w:val="48"/>
          <w:szCs w:val="48"/>
          <w:lang w:eastAsia="it-IT"/>
        </w:rPr>
        <w:t>Formazione digitale, cosa chiedono manager e imprese</w:t>
      </w:r>
    </w:p>
    <w:p w:rsidR="005C06A6" w:rsidRPr="005C06A6" w:rsidRDefault="005C06A6" w:rsidP="005C06A6">
      <w:pPr>
        <w:shd w:val="clear" w:color="auto" w:fill="FFFFFF"/>
        <w:spacing w:after="158" w:line="240" w:lineRule="auto"/>
        <w:rPr>
          <w:rFonts w:ascii="Arial" w:eastAsia="Times New Roman" w:hAnsi="Arial" w:cs="Arial"/>
          <w:i/>
          <w:iCs/>
          <w:color w:val="231F20"/>
          <w:sz w:val="24"/>
          <w:szCs w:val="24"/>
          <w:lang w:eastAsia="it-IT"/>
        </w:rPr>
      </w:pPr>
      <w:proofErr w:type="spellStart"/>
      <w:r w:rsidRPr="005C06A6">
        <w:rPr>
          <w:rFonts w:ascii="Arial" w:eastAsia="Times New Roman" w:hAnsi="Arial" w:cs="Arial"/>
          <w:i/>
          <w:iCs/>
          <w:color w:val="231F20"/>
          <w:sz w:val="24"/>
          <w:szCs w:val="24"/>
          <w:lang w:eastAsia="it-IT"/>
        </w:rPr>
        <w:t>Fondirigenti</w:t>
      </w:r>
      <w:proofErr w:type="spellEnd"/>
      <w:r w:rsidRPr="005C06A6">
        <w:rPr>
          <w:rFonts w:ascii="Arial" w:eastAsia="Times New Roman" w:hAnsi="Arial" w:cs="Arial"/>
          <w:i/>
          <w:iCs/>
          <w:color w:val="231F20"/>
          <w:sz w:val="24"/>
          <w:szCs w:val="24"/>
          <w:lang w:eastAsia="it-IT"/>
        </w:rPr>
        <w:t xml:space="preserve"> è il maggiore tra i fondi per i dirigenti con 13 mila imprese aderenti, 76 mila manager ed il quinto in termini di risorse raccolte tra tutti i fondi attivi in Italia.</w:t>
      </w:r>
    </w:p>
    <w:p w:rsidR="005C06A6" w:rsidRPr="005C06A6" w:rsidRDefault="005C06A6" w:rsidP="005C06A6">
      <w:pPr>
        <w:shd w:val="clear" w:color="auto" w:fill="FFFFFF"/>
        <w:spacing w:after="150" w:line="240" w:lineRule="auto"/>
        <w:rPr>
          <w:rFonts w:ascii="Arial" w:eastAsia="Times New Roman" w:hAnsi="Arial" w:cs="Arial"/>
          <w:color w:val="231F20"/>
          <w:sz w:val="23"/>
          <w:szCs w:val="23"/>
          <w:lang w:eastAsia="it-IT"/>
        </w:rPr>
      </w:pPr>
      <w:r>
        <w:rPr>
          <w:rFonts w:ascii="Arial" w:eastAsia="Times New Roman" w:hAnsi="Arial" w:cs="Arial"/>
          <w:noProof/>
          <w:color w:val="231F20"/>
          <w:sz w:val="23"/>
          <w:szCs w:val="23"/>
          <w:lang w:eastAsia="it-IT"/>
        </w:rPr>
        <w:drawing>
          <wp:inline distT="0" distB="0" distL="0" distR="0">
            <wp:extent cx="5705475" cy="4305300"/>
            <wp:effectExtent l="19050" t="0" r="9525" b="0"/>
            <wp:docPr id="3" name="Immagin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srcRect/>
                    <a:stretch>
                      <a:fillRect/>
                    </a:stretch>
                  </pic:blipFill>
                  <pic:spPr bwMode="auto">
                    <a:xfrm>
                      <a:off x="0" y="0"/>
                      <a:ext cx="5705475" cy="4305300"/>
                    </a:xfrm>
                    <a:prstGeom prst="rect">
                      <a:avLst/>
                    </a:prstGeom>
                    <a:noFill/>
                    <a:ln w="9525">
                      <a:noFill/>
                      <a:miter lim="800000"/>
                      <a:headEnd/>
                      <a:tailEnd/>
                    </a:ln>
                  </pic:spPr>
                </pic:pic>
              </a:graphicData>
            </a:graphic>
          </wp:inline>
        </w:drawing>
      </w:r>
    </w:p>
    <w:p w:rsidR="005C06A6" w:rsidRPr="005C06A6" w:rsidRDefault="005C06A6" w:rsidP="005C06A6">
      <w:pPr>
        <w:shd w:val="clear" w:color="auto" w:fill="FFFFFF"/>
        <w:spacing w:after="0" w:line="315" w:lineRule="atLeast"/>
        <w:rPr>
          <w:rFonts w:ascii="Georgia" w:eastAsia="Times New Roman" w:hAnsi="Georgia" w:cs="Arial"/>
          <w:color w:val="164095"/>
          <w:sz w:val="27"/>
          <w:szCs w:val="27"/>
          <w:lang w:eastAsia="it-IT"/>
        </w:rPr>
      </w:pPr>
      <w:r w:rsidRPr="005C06A6">
        <w:rPr>
          <w:rFonts w:ascii="Georgia" w:eastAsia="Times New Roman" w:hAnsi="Georgia" w:cs="Arial"/>
          <w:color w:val="164095"/>
          <w:sz w:val="27"/>
          <w:szCs w:val="27"/>
          <w:lang w:eastAsia="it-IT"/>
        </w:rPr>
        <w:t xml:space="preserve">Carlo </w:t>
      </w:r>
      <w:proofErr w:type="spellStart"/>
      <w:r w:rsidRPr="005C06A6">
        <w:rPr>
          <w:rFonts w:ascii="Georgia" w:eastAsia="Times New Roman" w:hAnsi="Georgia" w:cs="Arial"/>
          <w:color w:val="164095"/>
          <w:sz w:val="27"/>
          <w:szCs w:val="27"/>
          <w:lang w:eastAsia="it-IT"/>
        </w:rPr>
        <w:t>Poledrini</w:t>
      </w:r>
      <w:proofErr w:type="spellEnd"/>
      <w:r w:rsidRPr="005C06A6">
        <w:rPr>
          <w:rFonts w:ascii="Georgia" w:eastAsia="Times New Roman" w:hAnsi="Georgia" w:cs="Arial"/>
          <w:color w:val="164095"/>
          <w:sz w:val="27"/>
          <w:szCs w:val="27"/>
          <w:lang w:eastAsia="it-IT"/>
        </w:rPr>
        <w:t> </w:t>
      </w:r>
    </w:p>
    <w:p w:rsidR="005C06A6" w:rsidRPr="005C06A6" w:rsidRDefault="005C06A6" w:rsidP="005C06A6">
      <w:pPr>
        <w:shd w:val="clear" w:color="auto" w:fill="FFFFFF"/>
        <w:spacing w:line="345" w:lineRule="atLeast"/>
        <w:rPr>
          <w:rFonts w:ascii="Arial" w:eastAsia="Times New Roman" w:hAnsi="Arial" w:cs="Arial"/>
          <w:color w:val="231F20"/>
          <w:sz w:val="23"/>
          <w:szCs w:val="23"/>
          <w:lang w:eastAsia="it-IT"/>
        </w:rPr>
      </w:pPr>
      <w:r w:rsidRPr="005C06A6">
        <w:rPr>
          <w:rFonts w:ascii="Arial" w:eastAsia="Times New Roman" w:hAnsi="Arial" w:cs="Arial"/>
          <w:color w:val="231F20"/>
          <w:sz w:val="23"/>
          <w:szCs w:val="23"/>
          <w:lang w:eastAsia="it-IT"/>
        </w:rPr>
        <w:t>Presidente FONDIRIGENTI</w:t>
      </w:r>
    </w:p>
    <w:p w:rsidR="005C06A6" w:rsidRPr="005C06A6" w:rsidRDefault="005C06A6" w:rsidP="005C06A6">
      <w:pPr>
        <w:shd w:val="clear" w:color="auto" w:fill="FFFFFF"/>
        <w:spacing w:after="0" w:line="345" w:lineRule="atLeast"/>
        <w:rPr>
          <w:rFonts w:ascii="Arial" w:eastAsia="Times New Roman" w:hAnsi="Arial" w:cs="Arial"/>
          <w:color w:val="231F20"/>
          <w:sz w:val="23"/>
          <w:szCs w:val="23"/>
          <w:lang w:eastAsia="it-IT"/>
        </w:rPr>
      </w:pPr>
      <w:r w:rsidRPr="005C06A6">
        <w:rPr>
          <w:rFonts w:ascii="Arial" w:eastAsia="Times New Roman" w:hAnsi="Arial" w:cs="Arial"/>
          <w:color w:val="231F20"/>
          <w:sz w:val="23"/>
          <w:szCs w:val="23"/>
          <w:lang w:eastAsia="it-IT"/>
        </w:rPr>
        <w:t>I manager italiani sono tra i migliori al mondo, fra i più richiesti in molti settori, hanno ottime doti di flessibilità e competenze, ma una cultura non ancora sufficiente specialistica sui contenuti di Industria 4.0. </w:t>
      </w:r>
    </w:p>
    <w:p w:rsidR="005C06A6" w:rsidRPr="005C06A6" w:rsidRDefault="005C06A6" w:rsidP="005C06A6">
      <w:pPr>
        <w:shd w:val="clear" w:color="auto" w:fill="FFFFFF"/>
        <w:spacing w:after="0" w:line="345" w:lineRule="atLeast"/>
        <w:rPr>
          <w:rFonts w:ascii="Arial" w:eastAsia="Times New Roman" w:hAnsi="Arial" w:cs="Arial"/>
          <w:color w:val="231F20"/>
          <w:sz w:val="23"/>
          <w:szCs w:val="23"/>
          <w:lang w:eastAsia="it-IT"/>
        </w:rPr>
      </w:pPr>
      <w:r w:rsidRPr="005C06A6">
        <w:rPr>
          <w:rFonts w:ascii="Arial" w:eastAsia="Times New Roman" w:hAnsi="Arial" w:cs="Arial"/>
          <w:color w:val="231F20"/>
          <w:sz w:val="23"/>
          <w:szCs w:val="23"/>
          <w:lang w:eastAsia="it-IT"/>
        </w:rPr>
        <w:t>Per questo abbiamo deciso di scommettere, già dallo scorso anno su questi temi. </w:t>
      </w:r>
    </w:p>
    <w:p w:rsidR="005C06A6" w:rsidRPr="005C06A6" w:rsidRDefault="005C06A6" w:rsidP="005C06A6">
      <w:pPr>
        <w:shd w:val="clear" w:color="auto" w:fill="FFFFFF"/>
        <w:spacing w:after="0" w:line="345" w:lineRule="atLeast"/>
        <w:rPr>
          <w:rFonts w:ascii="Arial" w:eastAsia="Times New Roman" w:hAnsi="Arial" w:cs="Arial"/>
          <w:color w:val="231F20"/>
          <w:sz w:val="23"/>
          <w:szCs w:val="23"/>
          <w:lang w:eastAsia="it-IT"/>
        </w:rPr>
      </w:pPr>
      <w:r w:rsidRPr="005C06A6">
        <w:rPr>
          <w:rFonts w:ascii="Arial" w:eastAsia="Times New Roman" w:hAnsi="Arial" w:cs="Arial"/>
          <w:b/>
          <w:bCs/>
          <w:color w:val="231F20"/>
          <w:sz w:val="23"/>
          <w:szCs w:val="23"/>
          <w:lang w:eastAsia="it-IT"/>
        </w:rPr>
        <w:t>L’ultima iniziativa in ordine di tempo, l’Avviso 1/2017 ha previsto 6,5 milioni di euro - 15 mila euro ad azienda - per la formazione manageriale, su quattro diverse aree di intervento</w:t>
      </w:r>
      <w:r w:rsidRPr="005C06A6">
        <w:rPr>
          <w:rFonts w:ascii="Arial" w:eastAsia="Times New Roman" w:hAnsi="Arial" w:cs="Arial"/>
          <w:color w:val="231F20"/>
          <w:sz w:val="23"/>
          <w:szCs w:val="23"/>
          <w:lang w:eastAsia="it-IT"/>
        </w:rPr>
        <w:t>:</w:t>
      </w:r>
    </w:p>
    <w:p w:rsidR="005C06A6" w:rsidRPr="005C06A6" w:rsidRDefault="005C06A6" w:rsidP="005C06A6">
      <w:pPr>
        <w:numPr>
          <w:ilvl w:val="0"/>
          <w:numId w:val="1"/>
        </w:numPr>
        <w:shd w:val="clear" w:color="auto" w:fill="FFFFFF"/>
        <w:spacing w:before="100" w:beforeAutospacing="1" w:after="100" w:afterAutospacing="1" w:line="345" w:lineRule="atLeast"/>
        <w:rPr>
          <w:rFonts w:ascii="Arial" w:eastAsia="Times New Roman" w:hAnsi="Arial" w:cs="Arial"/>
          <w:color w:val="231F20"/>
          <w:sz w:val="23"/>
          <w:szCs w:val="23"/>
          <w:lang w:eastAsia="it-IT"/>
        </w:rPr>
      </w:pPr>
      <w:r w:rsidRPr="005C06A6">
        <w:rPr>
          <w:rFonts w:ascii="Arial" w:eastAsia="Times New Roman" w:hAnsi="Arial" w:cs="Arial"/>
          <w:color w:val="231F20"/>
          <w:sz w:val="23"/>
          <w:szCs w:val="23"/>
          <w:lang w:eastAsia="it-IT"/>
        </w:rPr>
        <w:t>raccolta, gestione, integrazione e analisi dati a supporto del business aziendale;</w:t>
      </w:r>
    </w:p>
    <w:p w:rsidR="005C06A6" w:rsidRPr="005C06A6" w:rsidRDefault="005C06A6" w:rsidP="005C06A6">
      <w:pPr>
        <w:numPr>
          <w:ilvl w:val="0"/>
          <w:numId w:val="1"/>
        </w:numPr>
        <w:shd w:val="clear" w:color="auto" w:fill="FFFFFF"/>
        <w:spacing w:before="100" w:beforeAutospacing="1" w:after="100" w:afterAutospacing="1" w:line="345" w:lineRule="atLeast"/>
        <w:rPr>
          <w:rFonts w:ascii="Arial" w:eastAsia="Times New Roman" w:hAnsi="Arial" w:cs="Arial"/>
          <w:color w:val="231F20"/>
          <w:sz w:val="23"/>
          <w:szCs w:val="23"/>
          <w:lang w:eastAsia="it-IT"/>
        </w:rPr>
      </w:pPr>
      <w:r w:rsidRPr="005C06A6">
        <w:rPr>
          <w:rFonts w:ascii="Arial" w:eastAsia="Times New Roman" w:hAnsi="Arial" w:cs="Arial"/>
          <w:color w:val="231F20"/>
          <w:sz w:val="23"/>
          <w:szCs w:val="23"/>
          <w:lang w:eastAsia="it-IT"/>
        </w:rPr>
        <w:t>sicurezza e privacy dei dati e delle informazioni aziendali;</w:t>
      </w:r>
    </w:p>
    <w:p w:rsidR="005C06A6" w:rsidRPr="005C06A6" w:rsidRDefault="005C06A6" w:rsidP="005C06A6">
      <w:pPr>
        <w:numPr>
          <w:ilvl w:val="0"/>
          <w:numId w:val="1"/>
        </w:numPr>
        <w:shd w:val="clear" w:color="auto" w:fill="FFFFFF"/>
        <w:spacing w:before="100" w:beforeAutospacing="1" w:after="100" w:afterAutospacing="1" w:line="345" w:lineRule="atLeast"/>
        <w:rPr>
          <w:rFonts w:ascii="Arial" w:eastAsia="Times New Roman" w:hAnsi="Arial" w:cs="Arial"/>
          <w:color w:val="231F20"/>
          <w:sz w:val="23"/>
          <w:szCs w:val="23"/>
          <w:lang w:eastAsia="it-IT"/>
        </w:rPr>
      </w:pPr>
      <w:proofErr w:type="spellStart"/>
      <w:r w:rsidRPr="005C06A6">
        <w:rPr>
          <w:rFonts w:ascii="Arial" w:eastAsia="Times New Roman" w:hAnsi="Arial" w:cs="Arial"/>
          <w:i/>
          <w:iCs/>
          <w:color w:val="231F20"/>
          <w:sz w:val="23"/>
          <w:szCs w:val="23"/>
          <w:lang w:eastAsia="it-IT"/>
        </w:rPr>
        <w:t>e-reputation</w:t>
      </w:r>
      <w:proofErr w:type="spellEnd"/>
      <w:r w:rsidRPr="005C06A6">
        <w:rPr>
          <w:rFonts w:ascii="Arial" w:eastAsia="Times New Roman" w:hAnsi="Arial" w:cs="Arial"/>
          <w:color w:val="231F20"/>
          <w:sz w:val="23"/>
          <w:szCs w:val="23"/>
          <w:lang w:eastAsia="it-IT"/>
        </w:rPr>
        <w:t>, promozione/vendita dei propri prodotti e servizi; </w:t>
      </w:r>
    </w:p>
    <w:p w:rsidR="005C06A6" w:rsidRPr="005C06A6" w:rsidRDefault="005C06A6" w:rsidP="005C06A6">
      <w:pPr>
        <w:numPr>
          <w:ilvl w:val="0"/>
          <w:numId w:val="1"/>
        </w:numPr>
        <w:shd w:val="clear" w:color="auto" w:fill="FFFFFF"/>
        <w:spacing w:before="100" w:beforeAutospacing="1" w:after="100" w:afterAutospacing="1" w:line="345" w:lineRule="atLeast"/>
        <w:rPr>
          <w:rFonts w:ascii="Arial" w:eastAsia="Times New Roman" w:hAnsi="Arial" w:cs="Arial"/>
          <w:color w:val="231F20"/>
          <w:sz w:val="23"/>
          <w:szCs w:val="23"/>
          <w:lang w:eastAsia="it-IT"/>
        </w:rPr>
      </w:pPr>
      <w:r w:rsidRPr="005C06A6">
        <w:rPr>
          <w:rFonts w:ascii="Arial" w:eastAsia="Times New Roman" w:hAnsi="Arial" w:cs="Arial"/>
          <w:color w:val="231F20"/>
          <w:sz w:val="23"/>
          <w:szCs w:val="23"/>
          <w:lang w:eastAsia="it-IT"/>
        </w:rPr>
        <w:t>processi organizzativi e/o produttivi.</w:t>
      </w:r>
    </w:p>
    <w:p w:rsidR="005C06A6" w:rsidRPr="005C06A6" w:rsidRDefault="005C06A6" w:rsidP="005C06A6">
      <w:pPr>
        <w:shd w:val="clear" w:color="auto" w:fill="FFFFFF"/>
        <w:spacing w:after="0" w:line="345" w:lineRule="atLeast"/>
        <w:rPr>
          <w:rFonts w:ascii="Arial" w:eastAsia="Times New Roman" w:hAnsi="Arial" w:cs="Arial"/>
          <w:color w:val="231F20"/>
          <w:sz w:val="23"/>
          <w:szCs w:val="23"/>
          <w:lang w:eastAsia="it-IT"/>
        </w:rPr>
      </w:pPr>
    </w:p>
    <w:p w:rsidR="005C06A6" w:rsidRPr="005C06A6" w:rsidRDefault="005C06A6" w:rsidP="005C06A6">
      <w:pPr>
        <w:shd w:val="clear" w:color="auto" w:fill="FFFFFF"/>
        <w:spacing w:after="0" w:line="345" w:lineRule="atLeast"/>
        <w:rPr>
          <w:rFonts w:ascii="Arial" w:eastAsia="Times New Roman" w:hAnsi="Arial" w:cs="Arial"/>
          <w:color w:val="231F20"/>
          <w:sz w:val="23"/>
          <w:szCs w:val="23"/>
          <w:lang w:eastAsia="it-IT"/>
        </w:rPr>
      </w:pPr>
      <w:r w:rsidRPr="005C06A6">
        <w:rPr>
          <w:rFonts w:ascii="Arial" w:eastAsia="Times New Roman" w:hAnsi="Arial" w:cs="Arial"/>
          <w:b/>
          <w:bCs/>
          <w:color w:val="231F20"/>
          <w:sz w:val="23"/>
          <w:szCs w:val="23"/>
          <w:lang w:eastAsia="it-IT"/>
        </w:rPr>
        <w:t>Alla scadenza prevista per l’Avviso, il 20 settembre scorso, abbiamo ricevuto richieste per oltre 10 milioni 460 mila euro, equamente distribuiti tra grandi e piccole imprese</w:t>
      </w:r>
      <w:r w:rsidRPr="005C06A6">
        <w:rPr>
          <w:rFonts w:ascii="Arial" w:eastAsia="Times New Roman" w:hAnsi="Arial" w:cs="Arial"/>
          <w:color w:val="231F20"/>
          <w:sz w:val="23"/>
          <w:szCs w:val="23"/>
          <w:lang w:eastAsia="it-IT"/>
        </w:rPr>
        <w:t>, a conferma di un’esigenza sentita a tutti i livelli e settori, a prescindere dalla classe dimensionale delle imprese. Sui temi legati allo sviluppo digitale, le nostre imprese manifestano una forte volontà di recupero rispetto del ritardo che da molte parti ci viene imputato sulle competenze per la globalizzazione, la digitalizzazione, l’innovazione.</w:t>
      </w:r>
    </w:p>
    <w:p w:rsidR="005C06A6" w:rsidRPr="005C06A6" w:rsidRDefault="005C06A6" w:rsidP="005C06A6">
      <w:pPr>
        <w:shd w:val="clear" w:color="auto" w:fill="FFFFFF"/>
        <w:spacing w:after="0" w:line="345" w:lineRule="atLeast"/>
        <w:rPr>
          <w:rFonts w:ascii="Arial" w:eastAsia="Times New Roman" w:hAnsi="Arial" w:cs="Arial"/>
          <w:color w:val="231F20"/>
          <w:sz w:val="23"/>
          <w:szCs w:val="23"/>
          <w:lang w:eastAsia="it-IT"/>
        </w:rPr>
      </w:pPr>
    </w:p>
    <w:p w:rsidR="005C06A6" w:rsidRPr="005C06A6" w:rsidRDefault="005C06A6" w:rsidP="005C06A6">
      <w:pPr>
        <w:shd w:val="clear" w:color="auto" w:fill="FFFFFF"/>
        <w:spacing w:after="0" w:line="345" w:lineRule="atLeast"/>
        <w:rPr>
          <w:rFonts w:ascii="Arial" w:eastAsia="Times New Roman" w:hAnsi="Arial" w:cs="Arial"/>
          <w:color w:val="231F20"/>
          <w:sz w:val="23"/>
          <w:szCs w:val="23"/>
          <w:lang w:eastAsia="it-IT"/>
        </w:rPr>
      </w:pPr>
      <w:r w:rsidRPr="005C06A6">
        <w:rPr>
          <w:rFonts w:ascii="Arial" w:eastAsia="Times New Roman" w:hAnsi="Arial" w:cs="Arial"/>
          <w:color w:val="231F20"/>
          <w:sz w:val="23"/>
          <w:szCs w:val="23"/>
          <w:lang w:eastAsia="it-IT"/>
        </w:rPr>
        <w:t xml:space="preserve">Non da ultima l’Ocse, nel recente rapporto sulle competenze, ha dichiarato che l’Italia è intrappolata in un </w:t>
      </w:r>
      <w:proofErr w:type="spellStart"/>
      <w:r w:rsidRPr="005C06A6">
        <w:rPr>
          <w:rFonts w:ascii="Arial" w:eastAsia="Times New Roman" w:hAnsi="Arial" w:cs="Arial"/>
          <w:color w:val="231F20"/>
          <w:sz w:val="23"/>
          <w:szCs w:val="23"/>
          <w:lang w:eastAsia="it-IT"/>
        </w:rPr>
        <w:t>low-skills</w:t>
      </w:r>
      <w:proofErr w:type="spellEnd"/>
      <w:r w:rsidRPr="005C06A6">
        <w:rPr>
          <w:rFonts w:ascii="Arial" w:eastAsia="Times New Roman" w:hAnsi="Arial" w:cs="Arial"/>
          <w:color w:val="231F20"/>
          <w:sz w:val="23"/>
          <w:szCs w:val="23"/>
          <w:lang w:eastAsia="it-IT"/>
        </w:rPr>
        <w:t xml:space="preserve"> </w:t>
      </w:r>
      <w:proofErr w:type="spellStart"/>
      <w:r w:rsidRPr="005C06A6">
        <w:rPr>
          <w:rFonts w:ascii="Arial" w:eastAsia="Times New Roman" w:hAnsi="Arial" w:cs="Arial"/>
          <w:color w:val="231F20"/>
          <w:sz w:val="23"/>
          <w:szCs w:val="23"/>
          <w:lang w:eastAsia="it-IT"/>
        </w:rPr>
        <w:t>equilibrium</w:t>
      </w:r>
      <w:proofErr w:type="spellEnd"/>
      <w:r w:rsidRPr="005C06A6">
        <w:rPr>
          <w:rFonts w:ascii="Arial" w:eastAsia="Times New Roman" w:hAnsi="Arial" w:cs="Arial"/>
          <w:color w:val="231F20"/>
          <w:sz w:val="23"/>
          <w:szCs w:val="23"/>
          <w:lang w:eastAsia="it-IT"/>
        </w:rPr>
        <w:t>, un basso livello di competenze generalizzato: una situazione in cui la scarsa offerta di competenze del sistema formativo è accompagnata da una debole domanda da parte delle imprese. </w:t>
      </w:r>
      <w:r w:rsidRPr="005C06A6">
        <w:rPr>
          <w:rFonts w:ascii="Arial" w:eastAsia="Times New Roman" w:hAnsi="Arial" w:cs="Arial"/>
          <w:b/>
          <w:bCs/>
          <w:color w:val="231F20"/>
          <w:sz w:val="23"/>
          <w:szCs w:val="23"/>
          <w:lang w:eastAsia="it-IT"/>
        </w:rPr>
        <w:t>In altre parole, la formazione è uno strumento cui ancora le imprese ricorrono poco, anche per la difficoltà a individuare le competenze giuste, </w:t>
      </w:r>
      <w:r w:rsidRPr="005C06A6">
        <w:rPr>
          <w:rFonts w:ascii="Arial" w:eastAsia="Times New Roman" w:hAnsi="Arial" w:cs="Arial"/>
          <w:color w:val="231F20"/>
          <w:sz w:val="23"/>
          <w:szCs w:val="23"/>
          <w:lang w:eastAsia="it-IT"/>
        </w:rPr>
        <w:t>dovuta in parte allo scarso collegamento tra ricerca, formazione e industria.</w:t>
      </w:r>
    </w:p>
    <w:p w:rsidR="005C06A6" w:rsidRPr="005C06A6" w:rsidRDefault="005C06A6" w:rsidP="005C06A6">
      <w:pPr>
        <w:shd w:val="clear" w:color="auto" w:fill="FFFFFF"/>
        <w:spacing w:after="0" w:line="345" w:lineRule="atLeast"/>
        <w:rPr>
          <w:rFonts w:ascii="Arial" w:eastAsia="Times New Roman" w:hAnsi="Arial" w:cs="Arial"/>
          <w:color w:val="231F20"/>
          <w:sz w:val="23"/>
          <w:szCs w:val="23"/>
          <w:lang w:eastAsia="it-IT"/>
        </w:rPr>
      </w:pPr>
    </w:p>
    <w:p w:rsidR="005C06A6" w:rsidRPr="005C06A6" w:rsidRDefault="005C06A6" w:rsidP="005C06A6">
      <w:pPr>
        <w:shd w:val="clear" w:color="auto" w:fill="FFFFFF"/>
        <w:spacing w:after="0" w:line="345" w:lineRule="atLeast"/>
        <w:rPr>
          <w:rFonts w:ascii="Arial" w:eastAsia="Times New Roman" w:hAnsi="Arial" w:cs="Arial"/>
          <w:color w:val="231F20"/>
          <w:sz w:val="23"/>
          <w:szCs w:val="23"/>
          <w:lang w:eastAsia="it-IT"/>
        </w:rPr>
      </w:pPr>
      <w:r w:rsidRPr="005C06A6">
        <w:rPr>
          <w:rFonts w:ascii="Arial" w:eastAsia="Times New Roman" w:hAnsi="Arial" w:cs="Arial"/>
          <w:color w:val="231F20"/>
          <w:sz w:val="23"/>
          <w:szCs w:val="23"/>
          <w:lang w:eastAsia="it-IT"/>
        </w:rPr>
        <w:t>A salvare la situazione intervengono il </w:t>
      </w:r>
      <w:proofErr w:type="spellStart"/>
      <w:r w:rsidRPr="005C06A6">
        <w:rPr>
          <w:rFonts w:ascii="Arial" w:eastAsia="Times New Roman" w:hAnsi="Arial" w:cs="Arial"/>
          <w:i/>
          <w:iCs/>
          <w:color w:val="231F20"/>
          <w:sz w:val="23"/>
          <w:szCs w:val="23"/>
          <w:lang w:eastAsia="it-IT"/>
        </w:rPr>
        <w:t>problem</w:t>
      </w:r>
      <w:proofErr w:type="spellEnd"/>
      <w:r w:rsidRPr="005C06A6">
        <w:rPr>
          <w:rFonts w:ascii="Arial" w:eastAsia="Times New Roman" w:hAnsi="Arial" w:cs="Arial"/>
          <w:i/>
          <w:iCs/>
          <w:color w:val="231F20"/>
          <w:sz w:val="23"/>
          <w:szCs w:val="23"/>
          <w:lang w:eastAsia="it-IT"/>
        </w:rPr>
        <w:t xml:space="preserve"> </w:t>
      </w:r>
      <w:proofErr w:type="spellStart"/>
      <w:r w:rsidRPr="005C06A6">
        <w:rPr>
          <w:rFonts w:ascii="Arial" w:eastAsia="Times New Roman" w:hAnsi="Arial" w:cs="Arial"/>
          <w:i/>
          <w:iCs/>
          <w:color w:val="231F20"/>
          <w:sz w:val="23"/>
          <w:szCs w:val="23"/>
          <w:lang w:eastAsia="it-IT"/>
        </w:rPr>
        <w:t>solving</w:t>
      </w:r>
      <w:proofErr w:type="spellEnd"/>
      <w:r w:rsidRPr="005C06A6">
        <w:rPr>
          <w:rFonts w:ascii="Arial" w:eastAsia="Times New Roman" w:hAnsi="Arial" w:cs="Arial"/>
          <w:color w:val="231F20"/>
          <w:sz w:val="23"/>
          <w:szCs w:val="23"/>
          <w:lang w:eastAsia="it-IT"/>
        </w:rPr>
        <w:t> e la velocità di apprendimento dei nostri lavoratori e dirigenti, la proverbiale arte di arrangiarsi, che in un futuro molto prossimo potrebbe rivelarsi non più sufficiente. </w:t>
      </w:r>
      <w:r w:rsidRPr="005C06A6">
        <w:rPr>
          <w:rFonts w:ascii="Arial" w:eastAsia="Times New Roman" w:hAnsi="Arial" w:cs="Arial"/>
          <w:b/>
          <w:bCs/>
          <w:color w:val="231F20"/>
          <w:sz w:val="23"/>
          <w:szCs w:val="23"/>
          <w:lang w:eastAsia="it-IT"/>
        </w:rPr>
        <w:t>E’ Il fenomeno dello</w:t>
      </w:r>
      <w:r w:rsidRPr="005C06A6">
        <w:rPr>
          <w:rFonts w:ascii="Arial" w:eastAsia="Times New Roman" w:hAnsi="Arial" w:cs="Arial"/>
          <w:b/>
          <w:bCs/>
          <w:i/>
          <w:iCs/>
          <w:color w:val="231F20"/>
          <w:sz w:val="23"/>
          <w:szCs w:val="23"/>
          <w:lang w:eastAsia="it-IT"/>
        </w:rPr>
        <w:t> </w:t>
      </w:r>
      <w:proofErr w:type="spellStart"/>
      <w:r w:rsidRPr="005C06A6">
        <w:rPr>
          <w:rFonts w:ascii="Arial" w:eastAsia="Times New Roman" w:hAnsi="Arial" w:cs="Arial"/>
          <w:b/>
          <w:bCs/>
          <w:i/>
          <w:iCs/>
          <w:color w:val="231F20"/>
          <w:sz w:val="23"/>
          <w:szCs w:val="23"/>
          <w:lang w:eastAsia="it-IT"/>
        </w:rPr>
        <w:t>skills</w:t>
      </w:r>
      <w:proofErr w:type="spellEnd"/>
      <w:r w:rsidRPr="005C06A6">
        <w:rPr>
          <w:rFonts w:ascii="Arial" w:eastAsia="Times New Roman" w:hAnsi="Arial" w:cs="Arial"/>
          <w:b/>
          <w:bCs/>
          <w:i/>
          <w:iCs/>
          <w:color w:val="231F20"/>
          <w:sz w:val="23"/>
          <w:szCs w:val="23"/>
          <w:lang w:eastAsia="it-IT"/>
        </w:rPr>
        <w:t xml:space="preserve"> </w:t>
      </w:r>
      <w:proofErr w:type="spellStart"/>
      <w:r w:rsidRPr="005C06A6">
        <w:rPr>
          <w:rFonts w:ascii="Arial" w:eastAsia="Times New Roman" w:hAnsi="Arial" w:cs="Arial"/>
          <w:b/>
          <w:bCs/>
          <w:i/>
          <w:iCs/>
          <w:color w:val="231F20"/>
          <w:sz w:val="23"/>
          <w:szCs w:val="23"/>
          <w:lang w:eastAsia="it-IT"/>
        </w:rPr>
        <w:t>mismatch</w:t>
      </w:r>
      <w:proofErr w:type="spellEnd"/>
      <w:r w:rsidRPr="005C06A6">
        <w:rPr>
          <w:rFonts w:ascii="Arial" w:eastAsia="Times New Roman" w:hAnsi="Arial" w:cs="Arial"/>
          <w:b/>
          <w:bCs/>
          <w:color w:val="231F20"/>
          <w:sz w:val="23"/>
          <w:szCs w:val="23"/>
          <w:lang w:eastAsia="it-IT"/>
        </w:rPr>
        <w:t>, il disallineamento delle competenze rispetto alle richieste del mondo produttivo, che penalizza la crescita economica dell’intero Paese</w:t>
      </w:r>
      <w:r w:rsidRPr="005C06A6">
        <w:rPr>
          <w:rFonts w:ascii="Arial" w:eastAsia="Times New Roman" w:hAnsi="Arial" w:cs="Arial"/>
          <w:color w:val="231F20"/>
          <w:sz w:val="23"/>
          <w:szCs w:val="23"/>
          <w:lang w:eastAsia="it-IT"/>
        </w:rPr>
        <w:t>, per cui una crescita più forte e più stabile potrà avvenire solo se le imprese saranno capaci di usare pienamente ed efficacemente le risorse e professionalità a loro disposizione.</w:t>
      </w:r>
    </w:p>
    <w:p w:rsidR="005C06A6" w:rsidRPr="005C06A6" w:rsidRDefault="005C06A6" w:rsidP="005C06A6">
      <w:pPr>
        <w:shd w:val="clear" w:color="auto" w:fill="FFFFFF"/>
        <w:spacing w:after="0" w:line="345" w:lineRule="atLeast"/>
        <w:rPr>
          <w:rFonts w:ascii="Arial" w:eastAsia="Times New Roman" w:hAnsi="Arial" w:cs="Arial"/>
          <w:color w:val="231F20"/>
          <w:sz w:val="23"/>
          <w:szCs w:val="23"/>
          <w:lang w:eastAsia="it-IT"/>
        </w:rPr>
      </w:pPr>
    </w:p>
    <w:p w:rsidR="005C06A6" w:rsidRPr="005C06A6" w:rsidRDefault="005C06A6" w:rsidP="005C06A6">
      <w:pPr>
        <w:shd w:val="clear" w:color="auto" w:fill="FFFFFF"/>
        <w:spacing w:after="0" w:line="345" w:lineRule="atLeast"/>
        <w:rPr>
          <w:rFonts w:ascii="Arial" w:eastAsia="Times New Roman" w:hAnsi="Arial" w:cs="Arial"/>
          <w:color w:val="231F20"/>
          <w:sz w:val="23"/>
          <w:szCs w:val="23"/>
          <w:lang w:eastAsia="it-IT"/>
        </w:rPr>
      </w:pPr>
      <w:r w:rsidRPr="005C06A6">
        <w:rPr>
          <w:rFonts w:ascii="Arial" w:eastAsia="Times New Roman" w:hAnsi="Arial" w:cs="Arial"/>
          <w:color w:val="231F20"/>
          <w:sz w:val="23"/>
          <w:szCs w:val="23"/>
          <w:lang w:eastAsia="it-IT"/>
        </w:rPr>
        <w:t>L’importanza della formazione è stata recentemente ribadita anche dal Piano nazionale Impresa 4.0, che ha previsto anche strumenti di defiscalizzazione per interventi formativi alle imprese, visto il gap dell’Italia, di 2,5 punti percentuali rispetto alla media dell’Ue, per ricorso alla formazione continua. Dal nostro osservatorio possiamo dichiararci ottimisti. Anche per quest’ultimo Avviso 1/2017 la richiesta è risultata di molto superiore alle risorse stanziate, a conferma del forte interesse di imprese e manager, a ‘riallinearsi’ su questi temi.</w:t>
      </w:r>
    </w:p>
    <w:p w:rsidR="005C06A6" w:rsidRPr="005C06A6" w:rsidRDefault="005C06A6" w:rsidP="005C06A6">
      <w:pPr>
        <w:shd w:val="clear" w:color="auto" w:fill="FFFFFF"/>
        <w:spacing w:after="0" w:line="345" w:lineRule="atLeast"/>
        <w:rPr>
          <w:rFonts w:ascii="Arial" w:eastAsia="Times New Roman" w:hAnsi="Arial" w:cs="Arial"/>
          <w:color w:val="231F20"/>
          <w:sz w:val="23"/>
          <w:szCs w:val="23"/>
          <w:lang w:eastAsia="it-IT"/>
        </w:rPr>
      </w:pPr>
    </w:p>
    <w:p w:rsidR="005C06A6" w:rsidRPr="005C06A6" w:rsidRDefault="005C06A6" w:rsidP="005C06A6">
      <w:pPr>
        <w:shd w:val="clear" w:color="auto" w:fill="FFFFFF"/>
        <w:spacing w:after="0" w:line="345" w:lineRule="atLeast"/>
        <w:rPr>
          <w:rFonts w:ascii="Arial" w:eastAsia="Times New Roman" w:hAnsi="Arial" w:cs="Arial"/>
          <w:color w:val="231F20"/>
          <w:sz w:val="23"/>
          <w:szCs w:val="23"/>
          <w:lang w:eastAsia="it-IT"/>
        </w:rPr>
      </w:pPr>
      <w:r w:rsidRPr="005C06A6">
        <w:rPr>
          <w:rFonts w:ascii="Arial" w:eastAsia="Times New Roman" w:hAnsi="Arial" w:cs="Arial"/>
          <w:color w:val="231F20"/>
          <w:sz w:val="23"/>
          <w:szCs w:val="23"/>
          <w:lang w:eastAsia="it-IT"/>
        </w:rPr>
        <w:t>La domanda è, come sempre, più concentrata nei territori con il maggior numero di aderenti:</w:t>
      </w:r>
      <w:r w:rsidRPr="005C06A6">
        <w:rPr>
          <w:rFonts w:ascii="Arial" w:eastAsia="Times New Roman" w:hAnsi="Arial" w:cs="Arial"/>
          <w:b/>
          <w:bCs/>
          <w:color w:val="231F20"/>
          <w:sz w:val="23"/>
          <w:szCs w:val="23"/>
          <w:lang w:eastAsia="it-IT"/>
        </w:rPr>
        <w:t> l’Emilia Romagna, il Veneto e la Lombardia rappresentano il 60% dei Piani formativi presentati,</w:t>
      </w:r>
      <w:r w:rsidRPr="005C06A6">
        <w:rPr>
          <w:rFonts w:ascii="Arial" w:eastAsia="Times New Roman" w:hAnsi="Arial" w:cs="Arial"/>
          <w:color w:val="231F20"/>
          <w:sz w:val="23"/>
          <w:szCs w:val="23"/>
          <w:lang w:eastAsia="it-IT"/>
        </w:rPr>
        <w:t> mentre si conferma la difficoltà del Sud ad accedere a questo strumento di finanziamento, per cui andranno studiate specifiche iniziative per favorire la disseminazione delle nostre attività in quei territori. Rispetto ai contenuti, lo sviluppo dei processi organizzativi e produttivi è risultato il tema più ‘gettonato’, seguito a poca distanza dallo sviluppo del business e digitalizzazione dei processi, e alla promozione e commercializzazione dei prodotti/servizi.</w:t>
      </w:r>
    </w:p>
    <w:p w:rsidR="005C06A6" w:rsidRPr="005C06A6" w:rsidRDefault="005C06A6" w:rsidP="005C06A6">
      <w:pPr>
        <w:shd w:val="clear" w:color="auto" w:fill="FFFFFF"/>
        <w:spacing w:after="0" w:line="345" w:lineRule="atLeast"/>
        <w:rPr>
          <w:rFonts w:ascii="Arial" w:eastAsia="Times New Roman" w:hAnsi="Arial" w:cs="Arial"/>
          <w:color w:val="231F20"/>
          <w:sz w:val="23"/>
          <w:szCs w:val="23"/>
          <w:lang w:eastAsia="it-IT"/>
        </w:rPr>
      </w:pPr>
    </w:p>
    <w:p w:rsidR="005C06A6" w:rsidRPr="005C06A6" w:rsidRDefault="005C06A6" w:rsidP="005C06A6">
      <w:pPr>
        <w:shd w:val="clear" w:color="auto" w:fill="FFFFFF"/>
        <w:spacing w:line="345" w:lineRule="atLeast"/>
        <w:rPr>
          <w:rFonts w:ascii="Arial" w:eastAsia="Times New Roman" w:hAnsi="Arial" w:cs="Arial"/>
          <w:color w:val="231F20"/>
          <w:sz w:val="23"/>
          <w:szCs w:val="23"/>
          <w:lang w:eastAsia="it-IT"/>
        </w:rPr>
      </w:pPr>
      <w:r w:rsidRPr="005C06A6">
        <w:rPr>
          <w:rFonts w:ascii="Arial" w:eastAsia="Times New Roman" w:hAnsi="Arial" w:cs="Arial"/>
          <w:color w:val="231F20"/>
          <w:sz w:val="23"/>
          <w:szCs w:val="23"/>
          <w:lang w:eastAsia="it-IT"/>
        </w:rPr>
        <w:lastRenderedPageBreak/>
        <w:t>Si apre ora la </w:t>
      </w:r>
      <w:r w:rsidRPr="005C06A6">
        <w:rPr>
          <w:rFonts w:ascii="Arial" w:eastAsia="Times New Roman" w:hAnsi="Arial" w:cs="Arial"/>
          <w:b/>
          <w:bCs/>
          <w:color w:val="231F20"/>
          <w:sz w:val="23"/>
          <w:szCs w:val="23"/>
          <w:lang w:eastAsia="it-IT"/>
        </w:rPr>
        <w:t>fase di valutazione, rispetto alla quale dallo scorso anno, abbiamo introdotto un sistema basato sul merito</w:t>
      </w:r>
      <w:r w:rsidRPr="005C06A6">
        <w:rPr>
          <w:rFonts w:ascii="Arial" w:eastAsia="Times New Roman" w:hAnsi="Arial" w:cs="Arial"/>
          <w:color w:val="231F20"/>
          <w:sz w:val="23"/>
          <w:szCs w:val="23"/>
          <w:lang w:eastAsia="it-IT"/>
        </w:rPr>
        <w:t xml:space="preserve">, per premiare la qualità. La valutazione è infatti affidata a una Commissione esterna di esperti, che proporrà al Consiglio di Amministrazione la graduatoria dei Piani ammessi al finanziamento, per la successiva pubblicazione sul sito di </w:t>
      </w:r>
      <w:proofErr w:type="spellStart"/>
      <w:r w:rsidRPr="005C06A6">
        <w:rPr>
          <w:rFonts w:ascii="Arial" w:eastAsia="Times New Roman" w:hAnsi="Arial" w:cs="Arial"/>
          <w:color w:val="231F20"/>
          <w:sz w:val="23"/>
          <w:szCs w:val="23"/>
          <w:lang w:eastAsia="it-IT"/>
        </w:rPr>
        <w:t>Fondirigenti</w:t>
      </w:r>
      <w:proofErr w:type="spellEnd"/>
      <w:r w:rsidRPr="005C06A6">
        <w:rPr>
          <w:rFonts w:ascii="Arial" w:eastAsia="Times New Roman" w:hAnsi="Arial" w:cs="Arial"/>
          <w:color w:val="231F20"/>
          <w:sz w:val="23"/>
          <w:szCs w:val="23"/>
          <w:lang w:eastAsia="it-IT"/>
        </w:rPr>
        <w:t>. Il successo dell’iniziativa ci dimostra comunque che imprese e manager rispondono con entusiasmo, se si individuano giusti strumenti e obiettivi.</w:t>
      </w:r>
    </w:p>
    <w:p w:rsidR="005C06A6" w:rsidRPr="005C06A6" w:rsidRDefault="005C06A6" w:rsidP="005C06A6">
      <w:pPr>
        <w:shd w:val="clear" w:color="auto" w:fill="FFFFFF"/>
        <w:spacing w:after="0" w:line="240" w:lineRule="auto"/>
        <w:rPr>
          <w:rFonts w:ascii="Arial" w:eastAsia="Times New Roman" w:hAnsi="Arial" w:cs="Arial"/>
          <w:color w:val="231F20"/>
          <w:sz w:val="23"/>
          <w:szCs w:val="23"/>
          <w:lang w:eastAsia="it-IT"/>
        </w:rPr>
      </w:pPr>
      <w:r>
        <w:rPr>
          <w:rFonts w:ascii="Arial" w:eastAsia="Times New Roman" w:hAnsi="Arial" w:cs="Arial"/>
          <w:noProof/>
          <w:color w:val="231F20"/>
          <w:sz w:val="23"/>
          <w:szCs w:val="23"/>
          <w:lang w:eastAsia="it-IT"/>
        </w:rPr>
        <w:drawing>
          <wp:inline distT="0" distB="0" distL="0" distR="0">
            <wp:extent cx="5343525" cy="4267200"/>
            <wp:effectExtent l="19050" t="0" r="9525" b="0"/>
            <wp:docPr id="2" name="Immagine 2" descr="Carlo Poledrini Presidente Fondirigen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lo Poledrini Presidente Fondirigenti "/>
                    <pic:cNvPicPr>
                      <a:picLocks noChangeAspect="1" noChangeArrowheads="1"/>
                    </pic:cNvPicPr>
                  </pic:nvPicPr>
                  <pic:blipFill>
                    <a:blip r:embed="rId6"/>
                    <a:srcRect/>
                    <a:stretch>
                      <a:fillRect/>
                    </a:stretch>
                  </pic:blipFill>
                  <pic:spPr bwMode="auto">
                    <a:xfrm>
                      <a:off x="0" y="0"/>
                      <a:ext cx="5343525" cy="4267200"/>
                    </a:xfrm>
                    <a:prstGeom prst="rect">
                      <a:avLst/>
                    </a:prstGeom>
                    <a:noFill/>
                    <a:ln w="9525">
                      <a:noFill/>
                      <a:miter lim="800000"/>
                      <a:headEnd/>
                      <a:tailEnd/>
                    </a:ln>
                  </pic:spPr>
                </pic:pic>
              </a:graphicData>
            </a:graphic>
          </wp:inline>
        </w:drawing>
      </w:r>
    </w:p>
    <w:p w:rsidR="005C06A6" w:rsidRPr="005C06A6" w:rsidRDefault="005C06A6" w:rsidP="005C06A6">
      <w:pPr>
        <w:shd w:val="clear" w:color="auto" w:fill="FFFFFF"/>
        <w:spacing w:before="150" w:after="158" w:line="240" w:lineRule="auto"/>
        <w:rPr>
          <w:rFonts w:ascii="Arial" w:eastAsia="Times New Roman" w:hAnsi="Arial" w:cs="Arial"/>
          <w:color w:val="231F20"/>
          <w:sz w:val="20"/>
          <w:szCs w:val="20"/>
          <w:lang w:eastAsia="it-IT"/>
        </w:rPr>
      </w:pPr>
      <w:r w:rsidRPr="005C06A6">
        <w:rPr>
          <w:rFonts w:ascii="Arial" w:eastAsia="Times New Roman" w:hAnsi="Arial" w:cs="Arial"/>
          <w:color w:val="231F20"/>
          <w:sz w:val="20"/>
          <w:szCs w:val="20"/>
          <w:lang w:eastAsia="it-IT"/>
        </w:rPr>
        <w:t xml:space="preserve">Carlo </w:t>
      </w:r>
      <w:proofErr w:type="spellStart"/>
      <w:r w:rsidRPr="005C06A6">
        <w:rPr>
          <w:rFonts w:ascii="Arial" w:eastAsia="Times New Roman" w:hAnsi="Arial" w:cs="Arial"/>
          <w:color w:val="231F20"/>
          <w:sz w:val="20"/>
          <w:szCs w:val="20"/>
          <w:lang w:eastAsia="it-IT"/>
        </w:rPr>
        <w:t>Poledrini</w:t>
      </w:r>
      <w:proofErr w:type="spellEnd"/>
      <w:r w:rsidRPr="005C06A6">
        <w:rPr>
          <w:rFonts w:ascii="Arial" w:eastAsia="Times New Roman" w:hAnsi="Arial" w:cs="Arial"/>
          <w:color w:val="231F20"/>
          <w:sz w:val="20"/>
          <w:szCs w:val="20"/>
          <w:lang w:eastAsia="it-IT"/>
        </w:rPr>
        <w:t xml:space="preserve"> Presidente </w:t>
      </w:r>
      <w:proofErr w:type="spellStart"/>
      <w:r w:rsidRPr="005C06A6">
        <w:rPr>
          <w:rFonts w:ascii="Arial" w:eastAsia="Times New Roman" w:hAnsi="Arial" w:cs="Arial"/>
          <w:color w:val="231F20"/>
          <w:sz w:val="20"/>
          <w:szCs w:val="20"/>
          <w:lang w:eastAsia="it-IT"/>
        </w:rPr>
        <w:t>Fondirigenti</w:t>
      </w:r>
      <w:proofErr w:type="spellEnd"/>
    </w:p>
    <w:p w:rsidR="005C06A6" w:rsidRPr="005C06A6" w:rsidRDefault="005C06A6" w:rsidP="005C06A6">
      <w:pPr>
        <w:shd w:val="clear" w:color="auto" w:fill="FFFFFF"/>
        <w:spacing w:after="0" w:line="345" w:lineRule="atLeast"/>
        <w:rPr>
          <w:rFonts w:ascii="Arial" w:eastAsia="Times New Roman" w:hAnsi="Arial" w:cs="Arial"/>
          <w:color w:val="231F20"/>
          <w:sz w:val="23"/>
          <w:szCs w:val="23"/>
          <w:lang w:eastAsia="it-IT"/>
        </w:rPr>
      </w:pPr>
      <w:r w:rsidRPr="005C06A6">
        <w:rPr>
          <w:rFonts w:ascii="Arial" w:eastAsia="Times New Roman" w:hAnsi="Arial" w:cs="Arial"/>
          <w:b/>
          <w:bCs/>
          <w:color w:val="231F20"/>
          <w:sz w:val="23"/>
          <w:szCs w:val="23"/>
          <w:lang w:eastAsia="it-IT"/>
        </w:rPr>
        <w:t>I fondi interprofessionali rappresentano, nel nostro Paese, il principale strumento per ridurre i </w:t>
      </w:r>
      <w:r w:rsidRPr="005C06A6">
        <w:rPr>
          <w:rFonts w:ascii="Arial" w:eastAsia="Times New Roman" w:hAnsi="Arial" w:cs="Arial"/>
          <w:b/>
          <w:bCs/>
          <w:i/>
          <w:iCs/>
          <w:color w:val="231F20"/>
          <w:sz w:val="23"/>
          <w:szCs w:val="23"/>
          <w:lang w:eastAsia="it-IT"/>
        </w:rPr>
        <w:t>gap</w:t>
      </w:r>
      <w:r w:rsidRPr="005C06A6">
        <w:rPr>
          <w:rFonts w:ascii="Arial" w:eastAsia="Times New Roman" w:hAnsi="Arial" w:cs="Arial"/>
          <w:b/>
          <w:bCs/>
          <w:color w:val="231F20"/>
          <w:sz w:val="23"/>
          <w:szCs w:val="23"/>
          <w:lang w:eastAsia="it-IT"/>
        </w:rPr>
        <w:t> formativi</w:t>
      </w:r>
      <w:r w:rsidRPr="005C06A6">
        <w:rPr>
          <w:rFonts w:ascii="Arial" w:eastAsia="Times New Roman" w:hAnsi="Arial" w:cs="Arial"/>
          <w:color w:val="231F20"/>
          <w:sz w:val="23"/>
          <w:szCs w:val="23"/>
          <w:lang w:eastAsia="it-IT"/>
        </w:rPr>
        <w:t xml:space="preserve">. </w:t>
      </w:r>
      <w:proofErr w:type="spellStart"/>
      <w:r w:rsidRPr="005C06A6">
        <w:rPr>
          <w:rFonts w:ascii="Arial" w:eastAsia="Times New Roman" w:hAnsi="Arial" w:cs="Arial"/>
          <w:color w:val="231F20"/>
          <w:sz w:val="23"/>
          <w:szCs w:val="23"/>
          <w:lang w:eastAsia="it-IT"/>
        </w:rPr>
        <w:t>Fondirigenti</w:t>
      </w:r>
      <w:proofErr w:type="spellEnd"/>
      <w:r w:rsidRPr="005C06A6">
        <w:rPr>
          <w:rFonts w:ascii="Arial" w:eastAsia="Times New Roman" w:hAnsi="Arial" w:cs="Arial"/>
          <w:color w:val="231F20"/>
          <w:sz w:val="23"/>
          <w:szCs w:val="23"/>
          <w:lang w:eastAsia="it-IT"/>
        </w:rPr>
        <w:t xml:space="preserve"> si conferma il maggiore tra i Fondi per i dirigenti (conta oltre 13 mila imprese aderenti per 76 mila manager) e il quinto, tra tutti i Fondi attivi in Italia, in termini di risorse raccolte.  Le indagini condotte da </w:t>
      </w:r>
      <w:proofErr w:type="spellStart"/>
      <w:r w:rsidRPr="005C06A6">
        <w:rPr>
          <w:rFonts w:ascii="Arial" w:eastAsia="Times New Roman" w:hAnsi="Arial" w:cs="Arial"/>
          <w:color w:val="231F20"/>
          <w:sz w:val="23"/>
          <w:szCs w:val="23"/>
          <w:lang w:eastAsia="it-IT"/>
        </w:rPr>
        <w:t>Fondirigenti</w:t>
      </w:r>
      <w:proofErr w:type="spellEnd"/>
      <w:r w:rsidRPr="005C06A6">
        <w:rPr>
          <w:rFonts w:ascii="Arial" w:eastAsia="Times New Roman" w:hAnsi="Arial" w:cs="Arial"/>
          <w:color w:val="231F20"/>
          <w:sz w:val="23"/>
          <w:szCs w:val="23"/>
          <w:lang w:eastAsia="it-IT"/>
        </w:rPr>
        <w:t xml:space="preserve"> sui fabbisogni delle imprese e dei dirigenti, hanno permesso di evidenziare per il futuro alcune priorità d’azione.</w:t>
      </w:r>
    </w:p>
    <w:p w:rsidR="005C06A6" w:rsidRPr="005C06A6" w:rsidRDefault="005C06A6" w:rsidP="005C06A6">
      <w:pPr>
        <w:shd w:val="clear" w:color="auto" w:fill="FFFFFF"/>
        <w:spacing w:after="0" w:line="345" w:lineRule="atLeast"/>
        <w:rPr>
          <w:rFonts w:ascii="Arial" w:eastAsia="Times New Roman" w:hAnsi="Arial" w:cs="Arial"/>
          <w:color w:val="231F20"/>
          <w:sz w:val="23"/>
          <w:szCs w:val="23"/>
          <w:lang w:eastAsia="it-IT"/>
        </w:rPr>
      </w:pPr>
    </w:p>
    <w:p w:rsidR="005C06A6" w:rsidRPr="005C06A6" w:rsidRDefault="005C06A6" w:rsidP="005C06A6">
      <w:pPr>
        <w:shd w:val="clear" w:color="auto" w:fill="FFFFFF"/>
        <w:spacing w:after="0" w:line="345" w:lineRule="atLeast"/>
        <w:rPr>
          <w:rFonts w:ascii="Arial" w:eastAsia="Times New Roman" w:hAnsi="Arial" w:cs="Arial"/>
          <w:color w:val="231F20"/>
          <w:sz w:val="23"/>
          <w:szCs w:val="23"/>
          <w:lang w:eastAsia="it-IT"/>
        </w:rPr>
      </w:pPr>
      <w:r w:rsidRPr="005C06A6">
        <w:rPr>
          <w:rFonts w:ascii="Arial" w:eastAsia="Times New Roman" w:hAnsi="Arial" w:cs="Arial"/>
          <w:color w:val="231F20"/>
          <w:sz w:val="23"/>
          <w:szCs w:val="23"/>
          <w:lang w:eastAsia="it-IT"/>
        </w:rPr>
        <w:t>La prima è l’</w:t>
      </w:r>
      <w:r w:rsidRPr="005C06A6">
        <w:rPr>
          <w:rFonts w:ascii="Arial" w:eastAsia="Times New Roman" w:hAnsi="Arial" w:cs="Arial"/>
          <w:b/>
          <w:bCs/>
          <w:color w:val="231F20"/>
          <w:sz w:val="23"/>
          <w:szCs w:val="23"/>
          <w:lang w:eastAsia="it-IT"/>
        </w:rPr>
        <w:t>importanza di sviluppare strategie e piani di trasformazione digitale, anche attraverso la messa in rete di informazioni e buone pratiche</w:t>
      </w:r>
      <w:r w:rsidRPr="005C06A6">
        <w:rPr>
          <w:rFonts w:ascii="Arial" w:eastAsia="Times New Roman" w:hAnsi="Arial" w:cs="Arial"/>
          <w:color w:val="231F20"/>
          <w:sz w:val="23"/>
          <w:szCs w:val="23"/>
          <w:lang w:eastAsia="it-IT"/>
        </w:rPr>
        <w:t>. </w:t>
      </w:r>
      <w:r w:rsidRPr="005C06A6">
        <w:rPr>
          <w:rFonts w:ascii="Arial" w:eastAsia="Times New Roman" w:hAnsi="Arial" w:cs="Arial"/>
          <w:b/>
          <w:bCs/>
          <w:color w:val="231F20"/>
          <w:sz w:val="23"/>
          <w:szCs w:val="23"/>
          <w:lang w:eastAsia="it-IT"/>
        </w:rPr>
        <w:t>La parola d’ordine è integrazione tra i diversi attori dello sviluppo</w:t>
      </w:r>
      <w:r w:rsidRPr="005C06A6">
        <w:rPr>
          <w:rFonts w:ascii="Arial" w:eastAsia="Times New Roman" w:hAnsi="Arial" w:cs="Arial"/>
          <w:color w:val="231F20"/>
          <w:sz w:val="23"/>
          <w:szCs w:val="23"/>
          <w:lang w:eastAsia="it-IT"/>
        </w:rPr>
        <w:t>, un’esigenza ancora più sentita in uno scenario come il nostro, in cui le piccole imprese rappresentano più dell'85 per cento del totale, e circa il 70 per cento dell'occupazione del Paese.</w:t>
      </w:r>
    </w:p>
    <w:p w:rsidR="005C06A6" w:rsidRPr="005C06A6" w:rsidRDefault="005C06A6" w:rsidP="005C06A6">
      <w:pPr>
        <w:shd w:val="clear" w:color="auto" w:fill="FFFFFF"/>
        <w:spacing w:after="0" w:line="345" w:lineRule="atLeast"/>
        <w:rPr>
          <w:rFonts w:ascii="Arial" w:eastAsia="Times New Roman" w:hAnsi="Arial" w:cs="Arial"/>
          <w:color w:val="231F20"/>
          <w:sz w:val="23"/>
          <w:szCs w:val="23"/>
          <w:lang w:eastAsia="it-IT"/>
        </w:rPr>
      </w:pPr>
    </w:p>
    <w:p w:rsidR="005C06A6" w:rsidRPr="005C06A6" w:rsidRDefault="005C06A6" w:rsidP="005C06A6">
      <w:pPr>
        <w:shd w:val="clear" w:color="auto" w:fill="FFFFFF"/>
        <w:spacing w:after="0" w:line="345" w:lineRule="atLeast"/>
        <w:rPr>
          <w:rFonts w:ascii="Arial" w:eastAsia="Times New Roman" w:hAnsi="Arial" w:cs="Arial"/>
          <w:color w:val="231F20"/>
          <w:sz w:val="23"/>
          <w:szCs w:val="23"/>
          <w:lang w:eastAsia="it-IT"/>
        </w:rPr>
      </w:pPr>
      <w:r w:rsidRPr="005C06A6">
        <w:rPr>
          <w:rFonts w:ascii="Arial" w:eastAsia="Times New Roman" w:hAnsi="Arial" w:cs="Arial"/>
          <w:color w:val="231F20"/>
          <w:sz w:val="23"/>
          <w:szCs w:val="23"/>
          <w:lang w:eastAsia="it-IT"/>
        </w:rPr>
        <w:lastRenderedPageBreak/>
        <w:t>Un’altra priorità è </w:t>
      </w:r>
      <w:r w:rsidRPr="005C06A6">
        <w:rPr>
          <w:rFonts w:ascii="Arial" w:eastAsia="Times New Roman" w:hAnsi="Arial" w:cs="Arial"/>
          <w:b/>
          <w:bCs/>
          <w:color w:val="231F20"/>
          <w:sz w:val="23"/>
          <w:szCs w:val="23"/>
          <w:lang w:eastAsia="it-IT"/>
        </w:rPr>
        <w:t>disporre di strumenti di diagnosi accurati del grado di “maturità” tecnica e organizzativa, per definire le strategie di intervento</w:t>
      </w:r>
      <w:r w:rsidRPr="005C06A6">
        <w:rPr>
          <w:rFonts w:ascii="Arial" w:eastAsia="Times New Roman" w:hAnsi="Arial" w:cs="Arial"/>
          <w:color w:val="231F20"/>
          <w:sz w:val="23"/>
          <w:szCs w:val="23"/>
          <w:lang w:eastAsia="it-IT"/>
        </w:rPr>
        <w:t>. Industria 4.0 rappresenta un nuovo modo di fare impresa e le scelte di transizione al digitale, devono saper cogliere i legami stretti tra le dimensioni hard e soft, tra tecnologia e competenze, da sviluppare contestualmente.</w:t>
      </w:r>
    </w:p>
    <w:p w:rsidR="005C06A6" w:rsidRPr="005C06A6" w:rsidRDefault="005C06A6" w:rsidP="005C06A6">
      <w:pPr>
        <w:shd w:val="clear" w:color="auto" w:fill="FFFFFF"/>
        <w:spacing w:after="0" w:line="345" w:lineRule="atLeast"/>
        <w:rPr>
          <w:rFonts w:ascii="Arial" w:eastAsia="Times New Roman" w:hAnsi="Arial" w:cs="Arial"/>
          <w:color w:val="231F20"/>
          <w:sz w:val="23"/>
          <w:szCs w:val="23"/>
          <w:lang w:eastAsia="it-IT"/>
        </w:rPr>
      </w:pPr>
    </w:p>
    <w:p w:rsidR="005C06A6" w:rsidRPr="005C06A6" w:rsidRDefault="005C06A6" w:rsidP="005C06A6">
      <w:pPr>
        <w:shd w:val="clear" w:color="auto" w:fill="FFFFFF"/>
        <w:spacing w:line="345" w:lineRule="atLeast"/>
        <w:rPr>
          <w:rFonts w:ascii="Arial" w:eastAsia="Times New Roman" w:hAnsi="Arial" w:cs="Arial"/>
          <w:color w:val="231F20"/>
          <w:sz w:val="23"/>
          <w:szCs w:val="23"/>
          <w:lang w:eastAsia="it-IT"/>
        </w:rPr>
      </w:pPr>
      <w:r w:rsidRPr="005C06A6">
        <w:rPr>
          <w:rFonts w:ascii="Arial" w:eastAsia="Times New Roman" w:hAnsi="Arial" w:cs="Arial"/>
          <w:color w:val="231F20"/>
          <w:sz w:val="23"/>
          <w:szCs w:val="23"/>
          <w:lang w:eastAsia="it-IT"/>
        </w:rPr>
        <w:t>La terza priorità riguarda l’</w:t>
      </w:r>
      <w:r w:rsidRPr="005C06A6">
        <w:rPr>
          <w:rFonts w:ascii="Arial" w:eastAsia="Times New Roman" w:hAnsi="Arial" w:cs="Arial"/>
          <w:b/>
          <w:bCs/>
          <w:color w:val="231F20"/>
          <w:sz w:val="23"/>
          <w:szCs w:val="23"/>
          <w:lang w:eastAsia="it-IT"/>
        </w:rPr>
        <w:t>identificazione di fonti qualificate a cui rivolgersi</w:t>
      </w:r>
      <w:r w:rsidRPr="005C06A6">
        <w:rPr>
          <w:rFonts w:ascii="Arial" w:eastAsia="Times New Roman" w:hAnsi="Arial" w:cs="Arial"/>
          <w:color w:val="231F20"/>
          <w:sz w:val="23"/>
          <w:szCs w:val="23"/>
          <w:lang w:eastAsia="it-IT"/>
        </w:rPr>
        <w:t> per conoscere i trend dell’innovazione, i famosi centri di competenze o </w:t>
      </w:r>
      <w:proofErr w:type="spellStart"/>
      <w:r w:rsidRPr="005C06A6">
        <w:rPr>
          <w:rFonts w:ascii="Arial" w:eastAsia="Times New Roman" w:hAnsi="Arial" w:cs="Arial"/>
          <w:i/>
          <w:iCs/>
          <w:color w:val="231F20"/>
          <w:sz w:val="23"/>
          <w:szCs w:val="23"/>
          <w:lang w:eastAsia="it-IT"/>
        </w:rPr>
        <w:t>Digital</w:t>
      </w:r>
      <w:proofErr w:type="spellEnd"/>
      <w:r w:rsidRPr="005C06A6">
        <w:rPr>
          <w:rFonts w:ascii="Arial" w:eastAsia="Times New Roman" w:hAnsi="Arial" w:cs="Arial"/>
          <w:i/>
          <w:iCs/>
          <w:color w:val="231F20"/>
          <w:sz w:val="23"/>
          <w:szCs w:val="23"/>
          <w:lang w:eastAsia="it-IT"/>
        </w:rPr>
        <w:t xml:space="preserve"> </w:t>
      </w:r>
      <w:proofErr w:type="spellStart"/>
      <w:r w:rsidRPr="005C06A6">
        <w:rPr>
          <w:rFonts w:ascii="Arial" w:eastAsia="Times New Roman" w:hAnsi="Arial" w:cs="Arial"/>
          <w:i/>
          <w:iCs/>
          <w:color w:val="231F20"/>
          <w:sz w:val="23"/>
          <w:szCs w:val="23"/>
          <w:lang w:eastAsia="it-IT"/>
        </w:rPr>
        <w:t>Innovation</w:t>
      </w:r>
      <w:proofErr w:type="spellEnd"/>
      <w:r w:rsidRPr="005C06A6">
        <w:rPr>
          <w:rFonts w:ascii="Arial" w:eastAsia="Times New Roman" w:hAnsi="Arial" w:cs="Arial"/>
          <w:i/>
          <w:iCs/>
          <w:color w:val="231F20"/>
          <w:sz w:val="23"/>
          <w:szCs w:val="23"/>
          <w:lang w:eastAsia="it-IT"/>
        </w:rPr>
        <w:t xml:space="preserve"> </w:t>
      </w:r>
      <w:proofErr w:type="spellStart"/>
      <w:r w:rsidRPr="005C06A6">
        <w:rPr>
          <w:rFonts w:ascii="Arial" w:eastAsia="Times New Roman" w:hAnsi="Arial" w:cs="Arial"/>
          <w:i/>
          <w:iCs/>
          <w:color w:val="231F20"/>
          <w:sz w:val="23"/>
          <w:szCs w:val="23"/>
          <w:lang w:eastAsia="it-IT"/>
        </w:rPr>
        <w:t>Hub</w:t>
      </w:r>
      <w:proofErr w:type="spellEnd"/>
      <w:r w:rsidRPr="005C06A6">
        <w:rPr>
          <w:rFonts w:ascii="Arial" w:eastAsia="Times New Roman" w:hAnsi="Arial" w:cs="Arial"/>
          <w:color w:val="231F20"/>
          <w:sz w:val="23"/>
          <w:szCs w:val="23"/>
          <w:lang w:eastAsia="it-IT"/>
        </w:rPr>
        <w:t xml:space="preserve">, deputati ad integrare i diversi soggetti sul territorio, le cinghie di trasmissione indispensabili tra il mondo della ricerca e quello dell’industria. Questi i temi portanti dello sviluppo, su cui </w:t>
      </w:r>
      <w:proofErr w:type="spellStart"/>
      <w:r w:rsidRPr="005C06A6">
        <w:rPr>
          <w:rFonts w:ascii="Arial" w:eastAsia="Times New Roman" w:hAnsi="Arial" w:cs="Arial"/>
          <w:color w:val="231F20"/>
          <w:sz w:val="23"/>
          <w:szCs w:val="23"/>
          <w:lang w:eastAsia="it-IT"/>
        </w:rPr>
        <w:t>Fondirigenti</w:t>
      </w:r>
      <w:proofErr w:type="spellEnd"/>
      <w:r w:rsidRPr="005C06A6">
        <w:rPr>
          <w:rFonts w:ascii="Arial" w:eastAsia="Times New Roman" w:hAnsi="Arial" w:cs="Arial"/>
          <w:color w:val="231F20"/>
          <w:sz w:val="23"/>
          <w:szCs w:val="23"/>
          <w:lang w:eastAsia="it-IT"/>
        </w:rPr>
        <w:t xml:space="preserve"> continuerà in futuro ad investire.</w:t>
      </w:r>
    </w:p>
    <w:p w:rsidR="0053715E" w:rsidRDefault="0053715E"/>
    <w:sectPr w:rsidR="0053715E" w:rsidSect="0053715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271EE"/>
    <w:multiLevelType w:val="multilevel"/>
    <w:tmpl w:val="C96E0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C06A6"/>
    <w:rsid w:val="0053715E"/>
    <w:rsid w:val="005C06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715E"/>
  </w:style>
  <w:style w:type="paragraph" w:styleId="Titolo2">
    <w:name w:val="heading 2"/>
    <w:basedOn w:val="Normale"/>
    <w:link w:val="Titolo2Carattere"/>
    <w:uiPriority w:val="9"/>
    <w:qFormat/>
    <w:rsid w:val="005C06A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C06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06A6"/>
    <w:rPr>
      <w:rFonts w:ascii="Tahoma" w:hAnsi="Tahoma" w:cs="Tahoma"/>
      <w:sz w:val="16"/>
      <w:szCs w:val="16"/>
    </w:rPr>
  </w:style>
  <w:style w:type="character" w:customStyle="1" w:styleId="Titolo2Carattere">
    <w:name w:val="Titolo 2 Carattere"/>
    <w:basedOn w:val="Carpredefinitoparagrafo"/>
    <w:link w:val="Titolo2"/>
    <w:uiPriority w:val="9"/>
    <w:rsid w:val="005C06A6"/>
    <w:rPr>
      <w:rFonts w:ascii="Times New Roman" w:eastAsia="Times New Roman" w:hAnsi="Times New Roman" w:cs="Times New Roman"/>
      <w:b/>
      <w:bCs/>
      <w:sz w:val="36"/>
      <w:szCs w:val="36"/>
      <w:lang w:eastAsia="it-IT"/>
    </w:rPr>
  </w:style>
  <w:style w:type="paragraph" w:customStyle="1" w:styleId="summary">
    <w:name w:val="summary"/>
    <w:basedOn w:val="Normale"/>
    <w:rsid w:val="005C06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icle-sign">
    <w:name w:val="article-sign"/>
    <w:basedOn w:val="Normale"/>
    <w:rsid w:val="005C06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mg-articlecaption">
    <w:name w:val="img-article_caption"/>
    <w:basedOn w:val="Normale"/>
    <w:rsid w:val="005C06A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75230900">
      <w:bodyDiv w:val="1"/>
      <w:marLeft w:val="0"/>
      <w:marRight w:val="0"/>
      <w:marTop w:val="0"/>
      <w:marBottom w:val="0"/>
      <w:divBdr>
        <w:top w:val="none" w:sz="0" w:space="0" w:color="auto"/>
        <w:left w:val="none" w:sz="0" w:space="0" w:color="auto"/>
        <w:bottom w:val="none" w:sz="0" w:space="0" w:color="auto"/>
        <w:right w:val="none" w:sz="0" w:space="0" w:color="auto"/>
      </w:divBdr>
      <w:divsChild>
        <w:div w:id="425734190">
          <w:marLeft w:val="0"/>
          <w:marRight w:val="300"/>
          <w:marTop w:val="0"/>
          <w:marBottom w:val="150"/>
          <w:divBdr>
            <w:top w:val="single" w:sz="6" w:space="1" w:color="CCCCCC"/>
            <w:left w:val="single" w:sz="6" w:space="1" w:color="CCCCCC"/>
            <w:bottom w:val="single" w:sz="6" w:space="1" w:color="CCCCCC"/>
            <w:right w:val="single" w:sz="6" w:space="1" w:color="CCCCCC"/>
          </w:divBdr>
        </w:div>
        <w:div w:id="1489784973">
          <w:marLeft w:val="0"/>
          <w:marRight w:val="0"/>
          <w:marTop w:val="0"/>
          <w:marBottom w:val="225"/>
          <w:divBdr>
            <w:top w:val="none" w:sz="0" w:space="0" w:color="auto"/>
            <w:left w:val="none" w:sz="0" w:space="0" w:color="auto"/>
            <w:bottom w:val="none" w:sz="0" w:space="0" w:color="auto"/>
            <w:right w:val="none" w:sz="0" w:space="0" w:color="auto"/>
          </w:divBdr>
          <w:divsChild>
            <w:div w:id="1692534433">
              <w:marLeft w:val="0"/>
              <w:marRight w:val="0"/>
              <w:marTop w:val="0"/>
              <w:marBottom w:val="0"/>
              <w:divBdr>
                <w:top w:val="none" w:sz="0" w:space="0" w:color="auto"/>
                <w:left w:val="none" w:sz="0" w:space="0" w:color="auto"/>
                <w:bottom w:val="none" w:sz="0" w:space="0" w:color="auto"/>
                <w:right w:val="none" w:sz="0" w:space="0" w:color="auto"/>
              </w:divBdr>
            </w:div>
            <w:div w:id="1399865821">
              <w:marLeft w:val="0"/>
              <w:marRight w:val="0"/>
              <w:marTop w:val="0"/>
              <w:marBottom w:val="0"/>
              <w:divBdr>
                <w:top w:val="none" w:sz="0" w:space="0" w:color="auto"/>
                <w:left w:val="none" w:sz="0" w:space="0" w:color="auto"/>
                <w:bottom w:val="none" w:sz="0" w:space="0" w:color="auto"/>
                <w:right w:val="none" w:sz="0" w:space="0" w:color="auto"/>
              </w:divBdr>
            </w:div>
          </w:divsChild>
        </w:div>
        <w:div w:id="198779649">
          <w:marLeft w:val="0"/>
          <w:marRight w:val="0"/>
          <w:marTop w:val="0"/>
          <w:marBottom w:val="225"/>
          <w:divBdr>
            <w:top w:val="none" w:sz="0" w:space="0" w:color="auto"/>
            <w:left w:val="none" w:sz="0" w:space="0" w:color="auto"/>
            <w:bottom w:val="none" w:sz="0" w:space="0" w:color="auto"/>
            <w:right w:val="none" w:sz="0" w:space="0" w:color="auto"/>
          </w:divBdr>
          <w:divsChild>
            <w:div w:id="1462115654">
              <w:marLeft w:val="0"/>
              <w:marRight w:val="0"/>
              <w:marTop w:val="0"/>
              <w:marBottom w:val="0"/>
              <w:divBdr>
                <w:top w:val="none" w:sz="0" w:space="0" w:color="auto"/>
                <w:left w:val="none" w:sz="0" w:space="0" w:color="auto"/>
                <w:bottom w:val="none" w:sz="0" w:space="0" w:color="auto"/>
                <w:right w:val="none" w:sz="0" w:space="0" w:color="auto"/>
              </w:divBdr>
            </w:div>
            <w:div w:id="425687713">
              <w:marLeft w:val="0"/>
              <w:marRight w:val="0"/>
              <w:marTop w:val="0"/>
              <w:marBottom w:val="0"/>
              <w:divBdr>
                <w:top w:val="none" w:sz="0" w:space="0" w:color="auto"/>
                <w:left w:val="none" w:sz="0" w:space="0" w:color="auto"/>
                <w:bottom w:val="none" w:sz="0" w:space="0" w:color="auto"/>
                <w:right w:val="none" w:sz="0" w:space="0" w:color="auto"/>
              </w:divBdr>
            </w:div>
            <w:div w:id="643042200">
              <w:marLeft w:val="0"/>
              <w:marRight w:val="0"/>
              <w:marTop w:val="0"/>
              <w:marBottom w:val="0"/>
              <w:divBdr>
                <w:top w:val="none" w:sz="0" w:space="0" w:color="auto"/>
                <w:left w:val="none" w:sz="0" w:space="0" w:color="auto"/>
                <w:bottom w:val="none" w:sz="0" w:space="0" w:color="auto"/>
                <w:right w:val="none" w:sz="0" w:space="0" w:color="auto"/>
              </w:divBdr>
            </w:div>
            <w:div w:id="1684866219">
              <w:marLeft w:val="0"/>
              <w:marRight w:val="0"/>
              <w:marTop w:val="0"/>
              <w:marBottom w:val="0"/>
              <w:divBdr>
                <w:top w:val="none" w:sz="0" w:space="0" w:color="auto"/>
                <w:left w:val="none" w:sz="0" w:space="0" w:color="auto"/>
                <w:bottom w:val="none" w:sz="0" w:space="0" w:color="auto"/>
                <w:right w:val="none" w:sz="0" w:space="0" w:color="auto"/>
              </w:divBdr>
            </w:div>
            <w:div w:id="688800114">
              <w:marLeft w:val="0"/>
              <w:marRight w:val="0"/>
              <w:marTop w:val="0"/>
              <w:marBottom w:val="0"/>
              <w:divBdr>
                <w:top w:val="none" w:sz="0" w:space="0" w:color="auto"/>
                <w:left w:val="none" w:sz="0" w:space="0" w:color="auto"/>
                <w:bottom w:val="none" w:sz="0" w:space="0" w:color="auto"/>
                <w:right w:val="none" w:sz="0" w:space="0" w:color="auto"/>
              </w:divBdr>
            </w:div>
            <w:div w:id="1192180921">
              <w:marLeft w:val="0"/>
              <w:marRight w:val="0"/>
              <w:marTop w:val="0"/>
              <w:marBottom w:val="0"/>
              <w:divBdr>
                <w:top w:val="none" w:sz="0" w:space="0" w:color="auto"/>
                <w:left w:val="none" w:sz="0" w:space="0" w:color="auto"/>
                <w:bottom w:val="none" w:sz="0" w:space="0" w:color="auto"/>
                <w:right w:val="none" w:sz="0" w:space="0" w:color="auto"/>
              </w:divBdr>
            </w:div>
            <w:div w:id="589698243">
              <w:marLeft w:val="0"/>
              <w:marRight w:val="0"/>
              <w:marTop w:val="0"/>
              <w:marBottom w:val="0"/>
              <w:divBdr>
                <w:top w:val="none" w:sz="0" w:space="0" w:color="auto"/>
                <w:left w:val="none" w:sz="0" w:space="0" w:color="auto"/>
                <w:bottom w:val="none" w:sz="0" w:space="0" w:color="auto"/>
                <w:right w:val="none" w:sz="0" w:space="0" w:color="auto"/>
              </w:divBdr>
            </w:div>
            <w:div w:id="2059624946">
              <w:marLeft w:val="0"/>
              <w:marRight w:val="0"/>
              <w:marTop w:val="0"/>
              <w:marBottom w:val="0"/>
              <w:divBdr>
                <w:top w:val="none" w:sz="0" w:space="0" w:color="auto"/>
                <w:left w:val="none" w:sz="0" w:space="0" w:color="auto"/>
                <w:bottom w:val="none" w:sz="0" w:space="0" w:color="auto"/>
                <w:right w:val="none" w:sz="0" w:space="0" w:color="auto"/>
              </w:divBdr>
            </w:div>
            <w:div w:id="490410666">
              <w:marLeft w:val="0"/>
              <w:marRight w:val="0"/>
              <w:marTop w:val="0"/>
              <w:marBottom w:val="0"/>
              <w:divBdr>
                <w:top w:val="none" w:sz="0" w:space="0" w:color="auto"/>
                <w:left w:val="none" w:sz="0" w:space="0" w:color="auto"/>
                <w:bottom w:val="none" w:sz="0" w:space="0" w:color="auto"/>
                <w:right w:val="none" w:sz="0" w:space="0" w:color="auto"/>
              </w:divBdr>
            </w:div>
            <w:div w:id="97022082">
              <w:marLeft w:val="0"/>
              <w:marRight w:val="0"/>
              <w:marTop w:val="0"/>
              <w:marBottom w:val="0"/>
              <w:divBdr>
                <w:top w:val="none" w:sz="0" w:space="0" w:color="auto"/>
                <w:left w:val="none" w:sz="0" w:space="0" w:color="auto"/>
                <w:bottom w:val="none" w:sz="0" w:space="0" w:color="auto"/>
                <w:right w:val="none" w:sz="0" w:space="0" w:color="auto"/>
              </w:divBdr>
            </w:div>
            <w:div w:id="1361708001">
              <w:marLeft w:val="0"/>
              <w:marRight w:val="0"/>
              <w:marTop w:val="0"/>
              <w:marBottom w:val="0"/>
              <w:divBdr>
                <w:top w:val="none" w:sz="0" w:space="0" w:color="auto"/>
                <w:left w:val="none" w:sz="0" w:space="0" w:color="auto"/>
                <w:bottom w:val="none" w:sz="0" w:space="0" w:color="auto"/>
                <w:right w:val="none" w:sz="0" w:space="0" w:color="auto"/>
              </w:divBdr>
            </w:div>
            <w:div w:id="1503858601">
              <w:marLeft w:val="0"/>
              <w:marRight w:val="0"/>
              <w:marTop w:val="0"/>
              <w:marBottom w:val="0"/>
              <w:divBdr>
                <w:top w:val="none" w:sz="0" w:space="0" w:color="auto"/>
                <w:left w:val="none" w:sz="0" w:space="0" w:color="auto"/>
                <w:bottom w:val="none" w:sz="0" w:space="0" w:color="auto"/>
                <w:right w:val="none" w:sz="0" w:space="0" w:color="auto"/>
              </w:divBdr>
            </w:div>
            <w:div w:id="1609851655">
              <w:marLeft w:val="0"/>
              <w:marRight w:val="0"/>
              <w:marTop w:val="0"/>
              <w:marBottom w:val="0"/>
              <w:divBdr>
                <w:top w:val="none" w:sz="0" w:space="0" w:color="auto"/>
                <w:left w:val="none" w:sz="0" w:space="0" w:color="auto"/>
                <w:bottom w:val="none" w:sz="0" w:space="0" w:color="auto"/>
                <w:right w:val="none" w:sz="0" w:space="0" w:color="auto"/>
              </w:divBdr>
            </w:div>
            <w:div w:id="489752321">
              <w:marLeft w:val="0"/>
              <w:marRight w:val="0"/>
              <w:marTop w:val="0"/>
              <w:marBottom w:val="0"/>
              <w:divBdr>
                <w:top w:val="none" w:sz="0" w:space="0" w:color="auto"/>
                <w:left w:val="none" w:sz="0" w:space="0" w:color="auto"/>
                <w:bottom w:val="none" w:sz="0" w:space="0" w:color="auto"/>
                <w:right w:val="none" w:sz="0" w:space="0" w:color="auto"/>
              </w:divBdr>
            </w:div>
            <w:div w:id="1197279877">
              <w:marLeft w:val="0"/>
              <w:marRight w:val="0"/>
              <w:marTop w:val="0"/>
              <w:marBottom w:val="0"/>
              <w:divBdr>
                <w:top w:val="none" w:sz="0" w:space="0" w:color="auto"/>
                <w:left w:val="none" w:sz="0" w:space="0" w:color="auto"/>
                <w:bottom w:val="none" w:sz="0" w:space="0" w:color="auto"/>
                <w:right w:val="none" w:sz="0" w:space="0" w:color="auto"/>
              </w:divBdr>
            </w:div>
            <w:div w:id="617874362">
              <w:marLeft w:val="0"/>
              <w:marRight w:val="0"/>
              <w:marTop w:val="0"/>
              <w:marBottom w:val="0"/>
              <w:divBdr>
                <w:top w:val="none" w:sz="0" w:space="0" w:color="auto"/>
                <w:left w:val="none" w:sz="0" w:space="0" w:color="auto"/>
                <w:bottom w:val="none" w:sz="0" w:space="0" w:color="auto"/>
                <w:right w:val="none" w:sz="0" w:space="0" w:color="auto"/>
              </w:divBdr>
            </w:div>
          </w:divsChild>
        </w:div>
        <w:div w:id="1906603233">
          <w:marLeft w:val="0"/>
          <w:marRight w:val="300"/>
          <w:marTop w:val="0"/>
          <w:marBottom w:val="150"/>
          <w:divBdr>
            <w:top w:val="single" w:sz="6" w:space="1" w:color="CCCCCC"/>
            <w:left w:val="single" w:sz="6" w:space="1" w:color="CCCCCC"/>
            <w:bottom w:val="single" w:sz="6" w:space="1" w:color="CCCCCC"/>
            <w:right w:val="single" w:sz="6" w:space="1" w:color="CCCCCC"/>
          </w:divBdr>
        </w:div>
        <w:div w:id="1573927458">
          <w:marLeft w:val="0"/>
          <w:marRight w:val="0"/>
          <w:marTop w:val="0"/>
          <w:marBottom w:val="225"/>
          <w:divBdr>
            <w:top w:val="none" w:sz="0" w:space="0" w:color="auto"/>
            <w:left w:val="none" w:sz="0" w:space="0" w:color="auto"/>
            <w:bottom w:val="none" w:sz="0" w:space="0" w:color="auto"/>
            <w:right w:val="none" w:sz="0" w:space="0" w:color="auto"/>
          </w:divBdr>
          <w:divsChild>
            <w:div w:id="2017344345">
              <w:marLeft w:val="0"/>
              <w:marRight w:val="0"/>
              <w:marTop w:val="0"/>
              <w:marBottom w:val="0"/>
              <w:divBdr>
                <w:top w:val="none" w:sz="0" w:space="0" w:color="auto"/>
                <w:left w:val="none" w:sz="0" w:space="0" w:color="auto"/>
                <w:bottom w:val="none" w:sz="0" w:space="0" w:color="auto"/>
                <w:right w:val="none" w:sz="0" w:space="0" w:color="auto"/>
              </w:divBdr>
            </w:div>
            <w:div w:id="1304040139">
              <w:marLeft w:val="0"/>
              <w:marRight w:val="0"/>
              <w:marTop w:val="0"/>
              <w:marBottom w:val="0"/>
              <w:divBdr>
                <w:top w:val="none" w:sz="0" w:space="0" w:color="auto"/>
                <w:left w:val="none" w:sz="0" w:space="0" w:color="auto"/>
                <w:bottom w:val="none" w:sz="0" w:space="0" w:color="auto"/>
                <w:right w:val="none" w:sz="0" w:space="0" w:color="auto"/>
              </w:divBdr>
            </w:div>
            <w:div w:id="1987783184">
              <w:marLeft w:val="0"/>
              <w:marRight w:val="0"/>
              <w:marTop w:val="0"/>
              <w:marBottom w:val="0"/>
              <w:divBdr>
                <w:top w:val="none" w:sz="0" w:space="0" w:color="auto"/>
                <w:left w:val="none" w:sz="0" w:space="0" w:color="auto"/>
                <w:bottom w:val="none" w:sz="0" w:space="0" w:color="auto"/>
                <w:right w:val="none" w:sz="0" w:space="0" w:color="auto"/>
              </w:divBdr>
            </w:div>
            <w:div w:id="1224175506">
              <w:marLeft w:val="0"/>
              <w:marRight w:val="0"/>
              <w:marTop w:val="0"/>
              <w:marBottom w:val="0"/>
              <w:divBdr>
                <w:top w:val="none" w:sz="0" w:space="0" w:color="auto"/>
                <w:left w:val="none" w:sz="0" w:space="0" w:color="auto"/>
                <w:bottom w:val="none" w:sz="0" w:space="0" w:color="auto"/>
                <w:right w:val="none" w:sz="0" w:space="0" w:color="auto"/>
              </w:divBdr>
            </w:div>
            <w:div w:id="1824346727">
              <w:marLeft w:val="0"/>
              <w:marRight w:val="0"/>
              <w:marTop w:val="0"/>
              <w:marBottom w:val="0"/>
              <w:divBdr>
                <w:top w:val="none" w:sz="0" w:space="0" w:color="auto"/>
                <w:left w:val="none" w:sz="0" w:space="0" w:color="auto"/>
                <w:bottom w:val="none" w:sz="0" w:space="0" w:color="auto"/>
                <w:right w:val="none" w:sz="0" w:space="0" w:color="auto"/>
              </w:divBdr>
            </w:div>
            <w:div w:id="1563826550">
              <w:marLeft w:val="0"/>
              <w:marRight w:val="0"/>
              <w:marTop w:val="0"/>
              <w:marBottom w:val="0"/>
              <w:divBdr>
                <w:top w:val="none" w:sz="0" w:space="0" w:color="auto"/>
                <w:left w:val="none" w:sz="0" w:space="0" w:color="auto"/>
                <w:bottom w:val="none" w:sz="0" w:space="0" w:color="auto"/>
                <w:right w:val="none" w:sz="0" w:space="0" w:color="auto"/>
              </w:divBdr>
            </w:div>
            <w:div w:id="11065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2017-12-23T18:08:00Z</dcterms:created>
  <dcterms:modified xsi:type="dcterms:W3CDTF">2017-12-23T18:16:00Z</dcterms:modified>
</cp:coreProperties>
</file>