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B1" w:rsidRDefault="00DD0CB1"/>
    <w:p w:rsidR="003B35AE" w:rsidRPr="003B35AE" w:rsidRDefault="003B35AE" w:rsidP="003B35AE">
      <w:pPr>
        <w:spacing w:before="315" w:after="158" w:line="240" w:lineRule="auto"/>
        <w:outlineLvl w:val="1"/>
        <w:rPr>
          <w:rFonts w:ascii="Georgia" w:eastAsia="Times New Roman" w:hAnsi="Georgia" w:cs="Times New Roman"/>
          <w:b/>
          <w:bCs/>
          <w:color w:val="231F20"/>
          <w:sz w:val="48"/>
          <w:szCs w:val="48"/>
          <w:lang w:eastAsia="it-IT"/>
        </w:rPr>
      </w:pPr>
      <w:r w:rsidRPr="003B35AE">
        <w:rPr>
          <w:rFonts w:ascii="Georgia" w:eastAsia="Times New Roman" w:hAnsi="Georgia" w:cs="Times New Roman"/>
          <w:b/>
          <w:bCs/>
          <w:color w:val="231F20"/>
          <w:sz w:val="48"/>
          <w:szCs w:val="48"/>
          <w:lang w:eastAsia="it-IT"/>
        </w:rPr>
        <w:t>Uno sguardo oltreconfine, dove si impara facendo</w:t>
      </w:r>
    </w:p>
    <w:p w:rsidR="003B35AE" w:rsidRPr="003B35AE" w:rsidRDefault="003B35AE" w:rsidP="003B35AE">
      <w:pPr>
        <w:spacing w:after="15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B35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Intervista a Mario </w:t>
      </w:r>
      <w:proofErr w:type="spellStart"/>
      <w:r w:rsidRPr="003B35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Gibertoni</w:t>
      </w:r>
      <w:proofErr w:type="spellEnd"/>
      <w:r w:rsidRPr="003B35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consulente, formatore e profondo conoscitore di organizzazioni e strategie aziendali.</w:t>
      </w:r>
    </w:p>
    <w:p w:rsidR="003B35AE" w:rsidRPr="003B35AE" w:rsidRDefault="003B35AE" w:rsidP="003B35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695950" cy="3171825"/>
            <wp:effectExtent l="19050" t="0" r="0" b="0"/>
            <wp:docPr id="1" name="Immagin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AE" w:rsidRPr="003B35AE" w:rsidRDefault="003B35AE" w:rsidP="003B35AE">
      <w:pPr>
        <w:spacing w:after="0" w:line="315" w:lineRule="atLeast"/>
        <w:rPr>
          <w:rFonts w:ascii="Georgia" w:eastAsia="Times New Roman" w:hAnsi="Georgia" w:cs="Times New Roman"/>
          <w:color w:val="164095"/>
          <w:sz w:val="27"/>
          <w:szCs w:val="27"/>
          <w:lang w:eastAsia="it-IT"/>
        </w:rPr>
      </w:pPr>
      <w:r w:rsidRPr="003B35AE">
        <w:rPr>
          <w:rFonts w:ascii="Georgia" w:eastAsia="Times New Roman" w:hAnsi="Georgia" w:cs="Times New Roman"/>
          <w:color w:val="164095"/>
          <w:sz w:val="27"/>
          <w:szCs w:val="27"/>
          <w:lang w:eastAsia="it-IT"/>
        </w:rPr>
        <w:t xml:space="preserve">Dina </w:t>
      </w:r>
      <w:proofErr w:type="spellStart"/>
      <w:r w:rsidRPr="003B35AE">
        <w:rPr>
          <w:rFonts w:ascii="Georgia" w:eastAsia="Times New Roman" w:hAnsi="Georgia" w:cs="Times New Roman"/>
          <w:color w:val="164095"/>
          <w:sz w:val="27"/>
          <w:szCs w:val="27"/>
          <w:lang w:eastAsia="it-IT"/>
        </w:rPr>
        <w:t>Galano</w:t>
      </w:r>
      <w:proofErr w:type="spellEnd"/>
    </w:p>
    <w:p w:rsidR="003B35AE" w:rsidRPr="003B35AE" w:rsidRDefault="003B35AE" w:rsidP="003B35AE">
      <w:pPr>
        <w:spacing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Giornalista e vice direttore Progetto Manager</w:t>
      </w: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Mario </w:t>
      </w:r>
      <w:proofErr w:type="spellStart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Gibertoni</w:t>
      </w:r>
      <w:proofErr w:type="spellEnd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vanta una lunga esperienza manageriale in azienda e oggi si occupa di consulenza e docenza sui temi di </w:t>
      </w:r>
      <w:proofErr w:type="spellStart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Industry</w:t>
      </w:r>
      <w:proofErr w:type="spellEnd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4.0 dopo aver – lui per primo – seguito un percorso formativo presso il </w:t>
      </w:r>
      <w:proofErr w:type="spellStart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Fraunhofer-Institut</w:t>
      </w:r>
      <w:proofErr w:type="spellEnd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tedesco che, con il 20% dei suoi 25.000 dipendenti impegnato in studi e applicazioni di trasformazione digitali, resta il centro di ricerca applicata più rilevante d’Europa. Avendo osservato dal vivo realtà come </w:t>
      </w:r>
      <w:proofErr w:type="spellStart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Kuka</w:t>
      </w:r>
      <w:proofErr w:type="spellEnd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proofErr w:type="spellStart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Mercedes-Benz</w:t>
      </w:r>
      <w:proofErr w:type="spellEnd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Zeiss, Bosch, </w:t>
      </w:r>
      <w:proofErr w:type="spellStart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Trumpf</w:t>
      </w:r>
      <w:proofErr w:type="spellEnd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proofErr w:type="spellStart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Sew</w:t>
      </w:r>
      <w:proofErr w:type="spellEnd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Euro Drive, </w:t>
      </w:r>
      <w:proofErr w:type="spellStart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Schnaithmann</w:t>
      </w:r>
      <w:proofErr w:type="spellEnd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proofErr w:type="spellStart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Maschinenbau</w:t>
      </w:r>
      <w:proofErr w:type="spellEnd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proofErr w:type="spellStart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Karcher</w:t>
      </w:r>
      <w:proofErr w:type="spellEnd"/>
      <w:r w:rsidRPr="003B35AE">
        <w:rPr>
          <w:rFonts w:ascii="Times New Roman" w:eastAsia="Times New Roman" w:hAnsi="Times New Roman" w:cs="Times New Roman"/>
          <w:sz w:val="23"/>
          <w:szCs w:val="23"/>
          <w:lang w:eastAsia="it-IT"/>
        </w:rPr>
        <w:t>, abbiamo rivolto all’esperto qualche domanda per capire se, davvero, l’Italia stia recuperando terreno nella sfida che va sotto il nome di “formazione 4.0”.</w:t>
      </w: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Dottor </w:t>
      </w:r>
      <w:proofErr w:type="spellStart"/>
      <w:r w:rsidRPr="003B35A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Gibertoni</w:t>
      </w:r>
      <w:proofErr w:type="spellEnd"/>
      <w:r w:rsidRPr="003B35A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, cosa ha compreso Berlino che a noi ancora sfugge quanto a metodo formativo, formazione continua, raccordo tra aula universitaria e fabbrica 4.0?</w:t>
      </w: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Il modello formativo tedesco prevede una forte integrazione tra università, centri di ricerca e imprese sul territorio. Nelle scuole d’obbligo il </w:t>
      </w:r>
      <w:proofErr w:type="spellStart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digital</w:t>
      </w:r>
      <w:proofErr w:type="spellEnd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divide, inteso come divario tra chi ha accesso costante ed effettivo alle tecnologie dell’informazione e chi ne è almeno in parte escluso, appartiene al passato. Ma questo probabilmente riguarda anche l’Italia. Ciò che però qualifica la formazione a un livello </w:t>
      </w:r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lastRenderedPageBreak/>
        <w:t>superiore sono i robusti investimenti tecnologici assegnati alle università a seguito di programmi di sostegno e sviluppo da parte delle locali istituzioni e dei privati.</w:t>
      </w: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Un esempio?</w:t>
      </w: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3B35AE" w:rsidRPr="003B35AE" w:rsidRDefault="003B35AE" w:rsidP="003B35AE">
      <w:pPr>
        <w:spacing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Pensiamo all'</w:t>
      </w:r>
      <w:proofErr w:type="spellStart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Application</w:t>
      </w:r>
      <w:proofErr w:type="spellEnd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Center </w:t>
      </w:r>
      <w:proofErr w:type="spellStart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Industry</w:t>
      </w:r>
      <w:proofErr w:type="spellEnd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4.0 creato dall’Università di Stoccarda: di fatto una mini fabbrica con installati impianti, attrezzature, software che appartengono al mondo delle tecnologie abilitanti. In luoghi come questo è possibile sperimentare, durante gli studi tecnici, concrete applicazioni di </w:t>
      </w:r>
      <w:proofErr w:type="spellStart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IoT</w:t>
      </w:r>
      <w:proofErr w:type="spellEnd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, realtà virtuale, progettazione di robot collaborativi, gestione di big data. Comprensibile se poi gli studenti formatisi in questi centri trovano facilmente occupazione in aziende. </w:t>
      </w:r>
    </w:p>
    <w:p w:rsidR="003B35AE" w:rsidRPr="003B35AE" w:rsidRDefault="003B35AE" w:rsidP="003B35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248025" cy="3429000"/>
            <wp:effectExtent l="19050" t="0" r="9525" b="0"/>
            <wp:docPr id="2" name="Immagine 2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Il Parlamento italiano sta per approvare un’agevolazione che premia l’imprenditore che avvia programmi formativi aziendali con un credito di imposta al 40%. Per molti, una percentuale troppo contenuta per dare coraggio alle imprese italiane. In Germania hanno fatto nulla di simile?</w:t>
      </w: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Non conosco nel dettaglio i benefici fiscali tedeschi, ma conosco bene ciò che viceversa avviene per i consulenti che svolgono la stessa mia attività in Germania, i quali possono dedurre in tempi brevi i costi attinenti la professione, ivi incluso computer, connessione in rete, Google Glass nonché spese di aggiornamento con trasferimento anche all’estero. Quello che è più importante rilevare, però, è il rigore nella scelta dei docenti che, oltre a una indiscussa esperienza aziendale, devono avere una spiccata attitudine nella gestione d’aula. Qualsiasi giudizio sulla percentuale di spesa finanziata non può essere scisso dalla valutazione su qualità dei docenti e contenuti. Come molti, temo “l’assalto alla diligenza”, fenomeno peraltro già noto in passato, con molti improvvisati formatori sul mercato.</w:t>
      </w: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lastRenderedPageBreak/>
        <w:t>L’impressione è infatti quella di trovarsi, quantomeno in Italia, di fronte a una diffusione “</w:t>
      </w:r>
      <w:r w:rsidRPr="003B35A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 xml:space="preserve">à la </w:t>
      </w:r>
      <w:proofErr w:type="spellStart"/>
      <w:r w:rsidRPr="003B35A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>page</w:t>
      </w:r>
      <w:proofErr w:type="spellEnd"/>
      <w:r w:rsidRPr="003B35A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” di Industria 4.0, con un moltiplicarsi di seminari, convegni, corsi dedicati al tema. Qual è la sua opinione in proposito?</w:t>
      </w: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Oggi si assiste sicuramente a un eccesso di iniziative, non sempre di adeguato livello, a volte banalizzanti. Pochi hanno compreso che siamo in presenza di un cambio di paradigma nella strategia aziendale: dalla Mass Production alla Mass </w:t>
      </w:r>
      <w:proofErr w:type="spellStart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Customization</w:t>
      </w:r>
      <w:proofErr w:type="spellEnd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. Questo chiama in causa i manager e chi in azienda deve prendere le decisioni. Ritengo che ancora per molto tempo il capitale di conoscenze e esperienze del manager rimarrà un fattore centrale e insostituibile anche per le strategie di </w:t>
      </w:r>
      <w:proofErr w:type="spellStart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Industry</w:t>
      </w:r>
      <w:proofErr w:type="spellEnd"/>
      <w:r w:rsidRPr="003B35AE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4.0. Queste capacità, in misura maggiore o minore, le possiamo certamente coltivare con adeguati percorsi formativi, ma occorre anche aprirsi alle nuove tecnologie e confrontarsi senza timore, perché altrimenti anziché accrescere, queste capacità inaridiscono.</w:t>
      </w: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3B35AE" w:rsidRPr="003B35AE" w:rsidRDefault="003B35AE" w:rsidP="003B35AE">
      <w:pPr>
        <w:spacing w:after="0"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B35A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Nel mondo chi può, a suo avviso, costituire un valido modello per l’Italia nella ricerca e formazione sui temi come AI, realtà aumentata, </w:t>
      </w:r>
      <w:proofErr w:type="spellStart"/>
      <w:r w:rsidRPr="003B35A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IoT</w:t>
      </w:r>
      <w:proofErr w:type="spellEnd"/>
      <w:r w:rsidRPr="003B35A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?</w:t>
      </w:r>
    </w:p>
    <w:p w:rsidR="003B35AE" w:rsidRPr="003B35AE" w:rsidRDefault="003B35AE" w:rsidP="003B35AE">
      <w:pPr>
        <w:spacing w:line="34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3B35AE" w:rsidRPr="003B35AE" w:rsidRDefault="003B35AE" w:rsidP="003B35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14700" cy="3362325"/>
            <wp:effectExtent l="19050" t="0" r="0" b="0"/>
            <wp:docPr id="3" name="Immagine 3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AE" w:rsidRPr="003B35AE" w:rsidRDefault="003B35AE" w:rsidP="003B35A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31F20"/>
          <w:sz w:val="23"/>
          <w:szCs w:val="23"/>
          <w:lang w:eastAsia="it-IT"/>
        </w:rPr>
      </w:pPr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Gli Stati Uniti hanno dato vita alla Smart Manufacturing Leadership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Coalition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(SMLC), un’organizzazione non-profit di professionisti di produzione, fornitori, aziende manufacturing, università che sta lavorando al futuro della produzione in una logica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Industry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4.0. In Germania, invece, prosegue con successo il progetto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Landesnetzwerk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Mechatronik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, Arena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of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Integration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, dove molte aziende leader tedesche si sono riunite ponendo a disposizione una varietà di competenze di base per creare un’unità di integrazione produttiva per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Industry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4.0. In questa unità si progettano e sperimentano delle reti, si gestiscono le interfacce e si simula un’organizzazione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Industry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4.0 con un supporto interdisciplinare.</w:t>
      </w:r>
    </w:p>
    <w:p w:rsidR="003B35AE" w:rsidRPr="003B35AE" w:rsidRDefault="003B35AE" w:rsidP="003B35A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31F20"/>
          <w:sz w:val="23"/>
          <w:szCs w:val="23"/>
          <w:lang w:eastAsia="it-IT"/>
        </w:rPr>
      </w:pPr>
    </w:p>
    <w:p w:rsidR="003B35AE" w:rsidRPr="003B35AE" w:rsidRDefault="003B35AE" w:rsidP="003B35A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31F20"/>
          <w:sz w:val="23"/>
          <w:szCs w:val="23"/>
          <w:lang w:eastAsia="it-IT"/>
        </w:rPr>
      </w:pPr>
      <w:r w:rsidRPr="003B35AE">
        <w:rPr>
          <w:rFonts w:ascii="Arial" w:eastAsia="Times New Roman" w:hAnsi="Arial" w:cs="Arial"/>
          <w:b/>
          <w:bCs/>
          <w:color w:val="231F20"/>
          <w:sz w:val="23"/>
          <w:szCs w:val="23"/>
          <w:lang w:eastAsia="it-IT"/>
        </w:rPr>
        <w:lastRenderedPageBreak/>
        <w:t>Cosa sta accadendo, invece, più a Oriente?</w:t>
      </w:r>
    </w:p>
    <w:p w:rsidR="003B35AE" w:rsidRPr="003B35AE" w:rsidRDefault="003B35AE" w:rsidP="003B35A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31F20"/>
          <w:sz w:val="23"/>
          <w:szCs w:val="23"/>
          <w:lang w:eastAsia="it-IT"/>
        </w:rPr>
      </w:pPr>
    </w:p>
    <w:p w:rsidR="003B35AE" w:rsidRPr="003B35AE" w:rsidRDefault="003B35AE" w:rsidP="003B35A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31F20"/>
          <w:sz w:val="23"/>
          <w:szCs w:val="23"/>
          <w:lang w:eastAsia="it-IT"/>
        </w:rPr>
      </w:pPr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La Cina e il Giappone trovano in realtà dei limiti oggettivi nel proporre dei modelli di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Industry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4.0, stante l’importanza delle interconnessioni e la difficoltà di traslare i loro ideogrammi nella lingua inglese. Il Sud Corea è praticamente guidato dalla ricerca in ambito Samsung, azienda che si colloca tra i leader mondiali per quanto riguarda le interconnessioni, la realtà virtuale, l’Internet delle cose. In Israele sappiamo che sono in corso moltissimi progetti con l’utilizzo della matematica, degli algoritmi genetici e delle tecniche di simulazione, ma non ne conosciamo ancora l’impatto nel mondo industriale, stante la nota riservatezza anche per motivi militari di queste informazioni.</w:t>
      </w:r>
    </w:p>
    <w:p w:rsidR="003B35AE" w:rsidRPr="003B35AE" w:rsidRDefault="003B35AE" w:rsidP="003B35A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31F20"/>
          <w:sz w:val="23"/>
          <w:szCs w:val="23"/>
          <w:lang w:eastAsia="it-IT"/>
        </w:rPr>
      </w:pPr>
    </w:p>
    <w:p w:rsidR="003B35AE" w:rsidRPr="003B35AE" w:rsidRDefault="003B35AE" w:rsidP="003B35A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31F20"/>
          <w:sz w:val="23"/>
          <w:szCs w:val="23"/>
          <w:lang w:eastAsia="it-IT"/>
        </w:rPr>
      </w:pPr>
      <w:r w:rsidRPr="003B35AE">
        <w:rPr>
          <w:rFonts w:ascii="Arial" w:eastAsia="Times New Roman" w:hAnsi="Arial" w:cs="Arial"/>
          <w:b/>
          <w:bCs/>
          <w:color w:val="231F20"/>
          <w:sz w:val="23"/>
          <w:szCs w:val="23"/>
          <w:lang w:eastAsia="it-IT"/>
        </w:rPr>
        <w:t>In questo scenario possiamo ritenere l’Italia competitiva?</w:t>
      </w:r>
    </w:p>
    <w:p w:rsidR="003B35AE" w:rsidRPr="003B35AE" w:rsidRDefault="003B35AE" w:rsidP="003B35A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31F20"/>
          <w:sz w:val="23"/>
          <w:szCs w:val="23"/>
          <w:lang w:eastAsia="it-IT"/>
        </w:rPr>
      </w:pPr>
    </w:p>
    <w:p w:rsidR="003B35AE" w:rsidRPr="003B35AE" w:rsidRDefault="003B35AE" w:rsidP="003B35AE">
      <w:pPr>
        <w:shd w:val="clear" w:color="auto" w:fill="FFFFFF"/>
        <w:spacing w:line="345" w:lineRule="atLeast"/>
        <w:rPr>
          <w:rFonts w:ascii="Arial" w:eastAsia="Times New Roman" w:hAnsi="Arial" w:cs="Arial"/>
          <w:color w:val="231F20"/>
          <w:sz w:val="23"/>
          <w:szCs w:val="23"/>
          <w:lang w:eastAsia="it-IT"/>
        </w:rPr>
      </w:pPr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L’Italia ha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chances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oggettive: il design e la diffusa cultura dell’artigianato evoluto ben si sposano con un cambiamento di paradigma che consiste, come accennavo, nella trasformazione dalla produzione di massa alla massima personalizzazione. Pochi sanno ad esempio che è in corso da alcuni anni presso l’Università di Trieste un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Double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Degree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Master in Production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Engineering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and Management in collaborazione con il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Fraunhofer-Institut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di Hannover, il cui referente Ing. Dario Pozzetto ha dato una forte caratterizzazione negli insegnamenti verso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Industry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4.0. Grazie al piano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Calenda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molte università e centri di ricerca si stanno attrezzando per acquisire competenze da porre a disposizione del Sistema Paese: questa rinnovata fucina di idee non può che portare a nuova cultura e nuove applicazioni industriali. Concludendo, il nuovo messaggio, che ben caratterizza le esigenze del cliente del futuro, sarà il seguente: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Italian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design,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German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quality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and </w:t>
      </w:r>
      <w:proofErr w:type="spellStart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>Chinese</w:t>
      </w:r>
      <w:proofErr w:type="spellEnd"/>
      <w:r w:rsidRPr="003B35AE">
        <w:rPr>
          <w:rFonts w:ascii="Arial" w:eastAsia="Times New Roman" w:hAnsi="Arial" w:cs="Arial"/>
          <w:i/>
          <w:iCs/>
          <w:color w:val="231F20"/>
          <w:sz w:val="23"/>
          <w:szCs w:val="23"/>
          <w:lang w:eastAsia="it-IT"/>
        </w:rPr>
        <w:t xml:space="preserve"> price.</w:t>
      </w:r>
    </w:p>
    <w:p w:rsidR="003B35AE" w:rsidRDefault="003B35AE"/>
    <w:sectPr w:rsidR="003B35AE" w:rsidSect="00DD0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35AE"/>
    <w:rsid w:val="003B35AE"/>
    <w:rsid w:val="00D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CB1"/>
  </w:style>
  <w:style w:type="paragraph" w:styleId="Titolo2">
    <w:name w:val="heading 2"/>
    <w:basedOn w:val="Normale"/>
    <w:link w:val="Titolo2Carattere"/>
    <w:uiPriority w:val="9"/>
    <w:qFormat/>
    <w:rsid w:val="003B3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B35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ummary">
    <w:name w:val="summary"/>
    <w:basedOn w:val="Normale"/>
    <w:rsid w:val="003B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le-sign">
    <w:name w:val="article-sign"/>
    <w:basedOn w:val="Normale"/>
    <w:rsid w:val="003B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7873">
          <w:marLeft w:val="0"/>
          <w:marRight w:val="300"/>
          <w:marTop w:val="0"/>
          <w:marBottom w:val="15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  <w:div w:id="702441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1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286">
          <w:marLeft w:val="0"/>
          <w:marRight w:val="300"/>
          <w:marTop w:val="0"/>
          <w:marBottom w:val="15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  <w:div w:id="1069380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41164">
          <w:marLeft w:val="0"/>
          <w:marRight w:val="300"/>
          <w:marTop w:val="0"/>
          <w:marBottom w:val="15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  <w:div w:id="1375233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2017-12-23T18:23:00Z</dcterms:created>
  <dcterms:modified xsi:type="dcterms:W3CDTF">2017-12-23T18:28:00Z</dcterms:modified>
</cp:coreProperties>
</file>