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6D" w:rsidRDefault="00225E6D"/>
    <w:p w:rsidR="00225E6D" w:rsidRDefault="00225E6D" w:rsidP="00225E6D">
      <w:pPr>
        <w:pStyle w:val="Titolo2"/>
        <w:shd w:val="clear" w:color="auto" w:fill="FFFFFF"/>
        <w:spacing w:before="315" w:beforeAutospacing="0" w:after="158" w:afterAutospacing="0"/>
        <w:rPr>
          <w:rFonts w:ascii="Georgia" w:hAnsi="Georgia"/>
          <w:color w:val="231F20"/>
          <w:sz w:val="48"/>
          <w:szCs w:val="48"/>
        </w:rPr>
      </w:pPr>
      <w:r>
        <w:rPr>
          <w:rFonts w:ascii="Georgia" w:hAnsi="Georgia"/>
          <w:color w:val="231F20"/>
          <w:sz w:val="48"/>
          <w:szCs w:val="48"/>
        </w:rPr>
        <w:t>Licenziamento del dirigente</w:t>
      </w:r>
    </w:p>
    <w:p w:rsidR="00225E6D" w:rsidRDefault="00225E6D" w:rsidP="00225E6D">
      <w:pPr>
        <w:pStyle w:val="article-recap"/>
        <w:shd w:val="clear" w:color="auto" w:fill="FFFFFF"/>
        <w:spacing w:before="0" w:beforeAutospacing="0" w:after="150" w:afterAutospacing="0" w:line="315" w:lineRule="atLeast"/>
        <w:rPr>
          <w:rFonts w:ascii="Arial" w:hAnsi="Arial" w:cs="Arial"/>
          <w:i/>
          <w:iCs/>
          <w:color w:val="747474"/>
        </w:rPr>
      </w:pPr>
      <w:r>
        <w:rPr>
          <w:rFonts w:ascii="Arial" w:hAnsi="Arial" w:cs="Arial"/>
          <w:i/>
          <w:iCs/>
          <w:color w:val="747474"/>
        </w:rPr>
        <w:t>Recenti sentenze a favore del dirigente considerano arbitraria la soppressione della funzione e giustificato motivo oggettivo.</w:t>
      </w:r>
    </w:p>
    <w:p w:rsidR="00225E6D" w:rsidRDefault="00225E6D" w:rsidP="00225E6D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31F2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31F20"/>
          <w:sz w:val="23"/>
          <w:szCs w:val="23"/>
        </w:rPr>
        <w:br/>
      </w:r>
    </w:p>
    <w:p w:rsidR="00225E6D" w:rsidRDefault="00225E6D" w:rsidP="00225E6D">
      <w:pPr>
        <w:shd w:val="clear" w:color="auto" w:fill="FFFFFF"/>
        <w:rPr>
          <w:rFonts w:ascii="Arial" w:hAnsi="Arial" w:cs="Arial"/>
          <w:color w:val="231F20"/>
          <w:sz w:val="23"/>
          <w:szCs w:val="23"/>
        </w:rPr>
      </w:pPr>
      <w:r>
        <w:rPr>
          <w:rFonts w:ascii="Arial" w:hAnsi="Arial" w:cs="Arial"/>
          <w:noProof/>
          <w:color w:val="231F20"/>
          <w:sz w:val="23"/>
          <w:szCs w:val="23"/>
          <w:lang w:eastAsia="it-IT"/>
        </w:rPr>
        <w:drawing>
          <wp:inline distT="0" distB="0" distL="0" distR="0">
            <wp:extent cx="5667375" cy="2771775"/>
            <wp:effectExtent l="19050" t="0" r="9525" b="0"/>
            <wp:docPr id="1" name="Immagin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E6D" w:rsidRDefault="00225E6D" w:rsidP="00225E6D">
      <w:pPr>
        <w:pStyle w:val="article-sign"/>
        <w:shd w:val="clear" w:color="auto" w:fill="FFFFFF"/>
        <w:spacing w:before="0" w:beforeAutospacing="0" w:after="0" w:afterAutospacing="0" w:line="315" w:lineRule="atLeast"/>
        <w:rPr>
          <w:rFonts w:ascii="Georgia" w:hAnsi="Georgia" w:cs="Arial"/>
          <w:color w:val="164095"/>
          <w:sz w:val="27"/>
          <w:szCs w:val="27"/>
        </w:rPr>
      </w:pPr>
      <w:r>
        <w:rPr>
          <w:rFonts w:ascii="Georgia" w:hAnsi="Georgia" w:cs="Arial"/>
          <w:color w:val="164095"/>
          <w:sz w:val="27"/>
          <w:szCs w:val="27"/>
        </w:rPr>
        <w:t>Agostino D'Arco </w:t>
      </w:r>
    </w:p>
    <w:p w:rsidR="00225E6D" w:rsidRDefault="00225E6D" w:rsidP="00225E6D">
      <w:pPr>
        <w:shd w:val="clear" w:color="auto" w:fill="FFFFFF"/>
        <w:spacing w:line="345" w:lineRule="atLeast"/>
        <w:rPr>
          <w:rFonts w:ascii="Arial" w:hAnsi="Arial" w:cs="Arial"/>
          <w:color w:val="231F2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Avvocato e Consigliere ALDAI</w:t>
      </w:r>
    </w:p>
    <w:p w:rsidR="00225E6D" w:rsidRDefault="00225E6D" w:rsidP="00225E6D">
      <w:pPr>
        <w:shd w:val="clear" w:color="auto" w:fill="FFFFFF"/>
        <w:spacing w:line="345" w:lineRule="atLeast"/>
        <w:rPr>
          <w:rFonts w:ascii="Arial" w:hAnsi="Arial" w:cs="Arial"/>
          <w:color w:val="231F20"/>
          <w:sz w:val="23"/>
          <w:szCs w:val="23"/>
        </w:rPr>
      </w:pPr>
    </w:p>
    <w:p w:rsidR="00225E6D" w:rsidRDefault="00225E6D" w:rsidP="00225E6D">
      <w:pPr>
        <w:shd w:val="clear" w:color="auto" w:fill="FFFFFF"/>
        <w:spacing w:line="345" w:lineRule="atLeast"/>
        <w:rPr>
          <w:rFonts w:ascii="Arial" w:hAnsi="Arial" w:cs="Arial"/>
          <w:color w:val="231F2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Con sentenza n. 3196/2010, pubblicata il 6 febbraio 2017, il Tribunale di Milano ha accolto il ricorso del dirigente licenziato, disponendo a carico della Società l'indennità supplementare prevista dal contratto collettivo per i dirigenti di aziende industriali.</w:t>
      </w:r>
    </w:p>
    <w:p w:rsidR="00225E6D" w:rsidRDefault="00225E6D" w:rsidP="00225E6D">
      <w:pPr>
        <w:shd w:val="clear" w:color="auto" w:fill="FFFFFF"/>
        <w:spacing w:line="345" w:lineRule="atLeast"/>
        <w:rPr>
          <w:rFonts w:ascii="Arial" w:hAnsi="Arial" w:cs="Arial"/>
          <w:color w:val="231F20"/>
          <w:sz w:val="23"/>
          <w:szCs w:val="23"/>
        </w:rPr>
      </w:pPr>
    </w:p>
    <w:p w:rsidR="00225E6D" w:rsidRDefault="00225E6D" w:rsidP="00225E6D">
      <w:pPr>
        <w:pStyle w:val="Titolo3"/>
        <w:shd w:val="clear" w:color="auto" w:fill="FFFFFF"/>
        <w:spacing w:before="150" w:after="158"/>
        <w:rPr>
          <w:rFonts w:ascii="Georgia" w:hAnsi="Georgia" w:cs="Times New Roman"/>
          <w:color w:val="164095"/>
          <w:sz w:val="33"/>
          <w:szCs w:val="33"/>
        </w:rPr>
      </w:pPr>
      <w:r>
        <w:rPr>
          <w:rFonts w:ascii="Georgia" w:hAnsi="Georgia"/>
          <w:color w:val="164095"/>
          <w:sz w:val="33"/>
          <w:szCs w:val="33"/>
        </w:rPr>
        <w:t>Il caso del Tribunale di Milano a favore del dirigente</w:t>
      </w:r>
    </w:p>
    <w:p w:rsidR="00225E6D" w:rsidRDefault="00225E6D" w:rsidP="00225E6D">
      <w:pPr>
        <w:shd w:val="clear" w:color="auto" w:fill="FFFFFF"/>
        <w:spacing w:line="345" w:lineRule="atLeast"/>
        <w:rPr>
          <w:rFonts w:ascii="Arial" w:hAnsi="Arial" w:cs="Arial"/>
          <w:color w:val="231F2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In data agosto 2015 la Società aveva comunicato al dirigente la risoluzione del contratto con la seguente motivazione: "</w:t>
      </w:r>
      <w:r>
        <w:rPr>
          <w:rFonts w:ascii="Arial" w:hAnsi="Arial" w:cs="Arial"/>
          <w:i/>
          <w:iCs/>
          <w:color w:val="231F20"/>
          <w:sz w:val="23"/>
          <w:szCs w:val="23"/>
        </w:rPr>
        <w:t xml:space="preserve">Come già Le è noto, la nostra Società da tempo affronta una situazione economico- finanziaria particolarmente difficile. Da un triennio la Società subisce crescenti perdite di esercizio </w:t>
      </w:r>
      <w:proofErr w:type="spellStart"/>
      <w:r>
        <w:rPr>
          <w:rFonts w:ascii="Arial" w:hAnsi="Arial" w:cs="Arial"/>
          <w:i/>
          <w:iCs/>
          <w:color w:val="231F20"/>
          <w:sz w:val="23"/>
          <w:szCs w:val="23"/>
        </w:rPr>
        <w:t>ecc…</w:t>
      </w:r>
      <w:proofErr w:type="spellEnd"/>
      <w:r>
        <w:rPr>
          <w:rFonts w:ascii="Arial" w:hAnsi="Arial" w:cs="Arial"/>
          <w:i/>
          <w:iCs/>
          <w:color w:val="231F20"/>
          <w:sz w:val="23"/>
          <w:szCs w:val="23"/>
        </w:rPr>
        <w:t xml:space="preserve"> Alla stregua di tale obiettiva situazione, nell'ambito di altre misure riduttive dei costi e di razionalizzazione delle risorse impegnate, abbiamo deciso di sopprimere definitivamente la Sua funzione di lavoro in aerea Ufficio Gare e di accentrare, senza aggravio, le relative funzioni in capo al Direttore Commerciale, Suo diretto superiore"</w:t>
      </w:r>
      <w:r>
        <w:rPr>
          <w:rFonts w:ascii="Arial" w:hAnsi="Arial" w:cs="Arial"/>
          <w:color w:val="231F20"/>
          <w:sz w:val="23"/>
          <w:szCs w:val="23"/>
        </w:rPr>
        <w:t>.</w:t>
      </w:r>
    </w:p>
    <w:p w:rsidR="00225E6D" w:rsidRDefault="00225E6D" w:rsidP="00225E6D">
      <w:pPr>
        <w:shd w:val="clear" w:color="auto" w:fill="FFFFFF"/>
        <w:spacing w:line="345" w:lineRule="atLeast"/>
        <w:rPr>
          <w:rFonts w:ascii="Arial" w:hAnsi="Arial" w:cs="Arial"/>
          <w:color w:val="231F2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lastRenderedPageBreak/>
        <w:t>Il dirigente impugnava il licenziamento deducendo la non effettività delle motivazioni addotte, il </w:t>
      </w:r>
      <w:r>
        <w:rPr>
          <w:rFonts w:ascii="Arial" w:hAnsi="Arial" w:cs="Arial"/>
          <w:b/>
          <w:bCs/>
          <w:color w:val="231F20"/>
          <w:sz w:val="23"/>
          <w:szCs w:val="23"/>
        </w:rPr>
        <w:t xml:space="preserve">carattere </w:t>
      </w:r>
      <w:proofErr w:type="spellStart"/>
      <w:r>
        <w:rPr>
          <w:rFonts w:ascii="Arial" w:hAnsi="Arial" w:cs="Arial"/>
          <w:b/>
          <w:bCs/>
          <w:color w:val="231F20"/>
          <w:sz w:val="23"/>
          <w:szCs w:val="23"/>
        </w:rPr>
        <w:t>demansionante</w:t>
      </w:r>
      <w:proofErr w:type="spellEnd"/>
      <w:r>
        <w:rPr>
          <w:rFonts w:ascii="Arial" w:hAnsi="Arial" w:cs="Arial"/>
          <w:color w:val="231F20"/>
          <w:sz w:val="23"/>
          <w:szCs w:val="23"/>
        </w:rPr>
        <w:t> dell'assegnazione all'Ufficio Gare, strumentalmente preordinata a giustificare l'estromissione.</w:t>
      </w:r>
    </w:p>
    <w:p w:rsidR="00225E6D" w:rsidRDefault="00225E6D" w:rsidP="00225E6D">
      <w:pPr>
        <w:shd w:val="clear" w:color="auto" w:fill="FFFFFF"/>
        <w:spacing w:line="345" w:lineRule="atLeast"/>
        <w:rPr>
          <w:rFonts w:ascii="Arial" w:hAnsi="Arial" w:cs="Arial"/>
          <w:color w:val="231F2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 xml:space="preserve">L'istruttoria espletata confermava che, quantomeno a far data dall'assegnazione all'Ufficio Gare, il dirigente aveva subito un significativo </w:t>
      </w:r>
      <w:proofErr w:type="spellStart"/>
      <w:r>
        <w:rPr>
          <w:rFonts w:ascii="Arial" w:hAnsi="Arial" w:cs="Arial"/>
          <w:color w:val="231F20"/>
          <w:sz w:val="23"/>
          <w:szCs w:val="23"/>
        </w:rPr>
        <w:t>demansionamento</w:t>
      </w:r>
      <w:proofErr w:type="spellEnd"/>
      <w:r>
        <w:rPr>
          <w:rFonts w:ascii="Arial" w:hAnsi="Arial" w:cs="Arial"/>
          <w:color w:val="231F20"/>
          <w:sz w:val="23"/>
          <w:szCs w:val="23"/>
        </w:rPr>
        <w:t>, atteso che gli venivano affidati compiti meramente esecutivi e non compatibili con l'inquadramento dirigenziale.</w:t>
      </w:r>
    </w:p>
    <w:p w:rsidR="00225E6D" w:rsidRDefault="00225E6D" w:rsidP="00225E6D">
      <w:pPr>
        <w:shd w:val="clear" w:color="auto" w:fill="FFFFFF"/>
        <w:spacing w:line="345" w:lineRule="atLeast"/>
        <w:rPr>
          <w:rFonts w:ascii="Arial" w:hAnsi="Arial" w:cs="Arial"/>
          <w:color w:val="231F2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Ad avviso del Giudice, il licenziamento è illegittimo, a prescindere dalla circostanza che la posizione lavorativa occupata dal dirigente sia stata effettivamente soppressa.</w:t>
      </w:r>
    </w:p>
    <w:p w:rsidR="00225E6D" w:rsidRDefault="00225E6D" w:rsidP="00225E6D">
      <w:pPr>
        <w:shd w:val="clear" w:color="auto" w:fill="FFFFFF"/>
        <w:spacing w:line="345" w:lineRule="atLeast"/>
        <w:rPr>
          <w:rFonts w:ascii="Arial" w:hAnsi="Arial" w:cs="Arial"/>
          <w:color w:val="231F2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"</w:t>
      </w:r>
      <w:r>
        <w:rPr>
          <w:rFonts w:ascii="Arial" w:hAnsi="Arial" w:cs="Arial"/>
          <w:b/>
          <w:bCs/>
          <w:i/>
          <w:iCs/>
          <w:color w:val="231F20"/>
          <w:sz w:val="23"/>
          <w:szCs w:val="23"/>
        </w:rPr>
        <w:t>L'</w:t>
      </w:r>
      <w:proofErr w:type="spellStart"/>
      <w:r>
        <w:rPr>
          <w:rFonts w:ascii="Arial" w:hAnsi="Arial" w:cs="Arial"/>
          <w:b/>
          <w:bCs/>
          <w:i/>
          <w:iCs/>
          <w:color w:val="231F20"/>
          <w:sz w:val="23"/>
          <w:szCs w:val="23"/>
        </w:rPr>
        <w:t>adibizione</w:t>
      </w:r>
      <w:proofErr w:type="spellEnd"/>
      <w:r>
        <w:rPr>
          <w:rFonts w:ascii="Arial" w:hAnsi="Arial" w:cs="Arial"/>
          <w:b/>
          <w:bCs/>
          <w:i/>
          <w:iCs/>
          <w:color w:val="231F20"/>
          <w:sz w:val="23"/>
          <w:szCs w:val="23"/>
        </w:rPr>
        <w:t xml:space="preserve"> a mansioni ridotte</w:t>
      </w:r>
      <w:r>
        <w:rPr>
          <w:rFonts w:ascii="Arial" w:hAnsi="Arial" w:cs="Arial"/>
          <w:i/>
          <w:iCs/>
          <w:color w:val="231F20"/>
          <w:sz w:val="23"/>
          <w:szCs w:val="23"/>
        </w:rPr>
        <w:t>, oltreché non conformi alle competenze e alle professionalità acquisite in precedenza, in violazione dell'art. 2013 del Codice Civile, </w:t>
      </w:r>
      <w:r>
        <w:rPr>
          <w:rFonts w:ascii="Arial" w:hAnsi="Arial" w:cs="Arial"/>
          <w:b/>
          <w:bCs/>
          <w:i/>
          <w:iCs/>
          <w:color w:val="231F20"/>
          <w:sz w:val="23"/>
          <w:szCs w:val="23"/>
        </w:rPr>
        <w:t>esclude di per sé che la soppressione delle stesse possa giustificare il licenziamento</w:t>
      </w:r>
      <w:r>
        <w:rPr>
          <w:rFonts w:ascii="Arial" w:hAnsi="Arial" w:cs="Arial"/>
          <w:i/>
          <w:iCs/>
          <w:color w:val="231F20"/>
          <w:sz w:val="23"/>
          <w:szCs w:val="23"/>
        </w:rPr>
        <w:t xml:space="preserve">. La decisione del datore di lavoro di adibire dapprima il dirigente a mansioni dequalificanti e successivamente di sopprimere dette mansioni e perciò licenziarlo – conclude il magistrato – appare pretestuosa e contraria ai principi di buona fede e correttezza ai sensi degli articoli 1175 e 1375 del Codice Civile. Il licenziamento deve quindi ritenersi privo di </w:t>
      </w:r>
      <w:proofErr w:type="spellStart"/>
      <w:r>
        <w:rPr>
          <w:rFonts w:ascii="Arial" w:hAnsi="Arial" w:cs="Arial"/>
          <w:i/>
          <w:iCs/>
          <w:color w:val="231F20"/>
          <w:sz w:val="23"/>
          <w:szCs w:val="23"/>
        </w:rPr>
        <w:t>giustificatezza</w:t>
      </w:r>
      <w:proofErr w:type="spellEnd"/>
      <w:r>
        <w:rPr>
          <w:rFonts w:ascii="Arial" w:hAnsi="Arial" w:cs="Arial"/>
          <w:i/>
          <w:iCs/>
          <w:color w:val="231F20"/>
          <w:sz w:val="23"/>
          <w:szCs w:val="23"/>
        </w:rPr>
        <w:t xml:space="preserve"> e sostanzialmente arbitrario"</w:t>
      </w:r>
      <w:r>
        <w:rPr>
          <w:rFonts w:ascii="Arial" w:hAnsi="Arial" w:cs="Arial"/>
          <w:color w:val="231F20"/>
          <w:sz w:val="23"/>
          <w:szCs w:val="23"/>
        </w:rPr>
        <w:t>.</w:t>
      </w:r>
    </w:p>
    <w:p w:rsidR="00225E6D" w:rsidRDefault="00225E6D" w:rsidP="00225E6D">
      <w:pPr>
        <w:pStyle w:val="Titolo3"/>
        <w:shd w:val="clear" w:color="auto" w:fill="FFFFFF"/>
        <w:spacing w:before="150" w:after="158"/>
        <w:rPr>
          <w:rFonts w:ascii="Georgia" w:hAnsi="Georgia" w:cs="Times New Roman"/>
          <w:color w:val="164095"/>
          <w:sz w:val="33"/>
          <w:szCs w:val="33"/>
        </w:rPr>
      </w:pPr>
      <w:r>
        <w:rPr>
          <w:rFonts w:ascii="Georgia" w:hAnsi="Georgia"/>
          <w:color w:val="164095"/>
          <w:sz w:val="33"/>
          <w:szCs w:val="33"/>
        </w:rPr>
        <w:t>Sentenza del tribunale di Firenze a favore del dirigente</w:t>
      </w:r>
    </w:p>
    <w:p w:rsidR="00225E6D" w:rsidRDefault="00225E6D" w:rsidP="00225E6D">
      <w:pPr>
        <w:shd w:val="clear" w:color="auto" w:fill="FFFFFF"/>
        <w:spacing w:line="345" w:lineRule="atLeast"/>
        <w:rPr>
          <w:rFonts w:ascii="Arial" w:hAnsi="Arial" w:cs="Arial"/>
          <w:color w:val="231F2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Sempre in tema di soppressione di funzioni segnaliamo anche altra sentenza del Tribunale di Firenze, in data 4 ottobre 2016, che ha ritenuto ingiustificato il licenziamento di un dirigente motivato con la soppressione della funzione se nella stessa è subentrato un manager distaccato dalla Società capogruppo, pur non essendo quest'ultima dipendente dal datore di lavoro formale.</w:t>
      </w:r>
    </w:p>
    <w:p w:rsidR="00225E6D" w:rsidRDefault="00225E6D" w:rsidP="00225E6D">
      <w:pPr>
        <w:pStyle w:val="Titolo3"/>
        <w:shd w:val="clear" w:color="auto" w:fill="FFFFFF"/>
        <w:spacing w:before="150" w:after="158"/>
        <w:rPr>
          <w:rFonts w:ascii="Georgia" w:hAnsi="Georgia" w:cs="Times New Roman"/>
          <w:color w:val="164095"/>
          <w:sz w:val="33"/>
          <w:szCs w:val="33"/>
        </w:rPr>
      </w:pPr>
      <w:r>
        <w:rPr>
          <w:rFonts w:ascii="Georgia" w:hAnsi="Georgia"/>
          <w:color w:val="164095"/>
          <w:sz w:val="33"/>
          <w:szCs w:val="33"/>
        </w:rPr>
        <w:t>Che Giustizia sia</w:t>
      </w:r>
    </w:p>
    <w:p w:rsidR="00225E6D" w:rsidRDefault="00225E6D" w:rsidP="00225E6D">
      <w:pPr>
        <w:shd w:val="clear" w:color="auto" w:fill="FFFFFF"/>
        <w:spacing w:line="345" w:lineRule="atLeast"/>
        <w:rPr>
          <w:rFonts w:ascii="Arial" w:hAnsi="Arial" w:cs="Arial"/>
          <w:color w:val="231F2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Le due sentenze sono degne di nota perché pronunciate in un periodo di orientamento giurisprudenziale molto sfavorevole ai dirigenti, soprattutto in tema di giustificato motivo oggettivo.</w:t>
      </w:r>
    </w:p>
    <w:p w:rsidR="00225E6D" w:rsidRDefault="00225E6D" w:rsidP="00225E6D">
      <w:pPr>
        <w:shd w:val="clear" w:color="auto" w:fill="FFFFFF"/>
        <w:spacing w:line="345" w:lineRule="atLeast"/>
        <w:rPr>
          <w:rFonts w:ascii="Arial" w:hAnsi="Arial" w:cs="Arial"/>
          <w:color w:val="231F20"/>
          <w:sz w:val="23"/>
          <w:szCs w:val="23"/>
        </w:rPr>
      </w:pPr>
      <w:r>
        <w:rPr>
          <w:rFonts w:ascii="Arial" w:hAnsi="Arial" w:cs="Arial"/>
          <w:color w:val="231F20"/>
          <w:sz w:val="23"/>
          <w:szCs w:val="23"/>
        </w:rPr>
        <w:t>Si tratta di un nuovo indirizzo nell'interpretazione delle tutele apprestate alla categoria dalla contrattazione collettiva?! Speriamo e ce lo auguriamo tanto anche perché, sino ad oggi, molto spesso, la giurisprudenza ci è parsa eccessivamente severa nei nostri confronti. </w:t>
      </w:r>
    </w:p>
    <w:p w:rsidR="00225E6D" w:rsidRDefault="00225E6D"/>
    <w:sectPr w:rsidR="00225E6D" w:rsidSect="00DD0C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25E6D"/>
    <w:rsid w:val="00225E6D"/>
    <w:rsid w:val="00DD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0CB1"/>
  </w:style>
  <w:style w:type="paragraph" w:styleId="Titolo2">
    <w:name w:val="heading 2"/>
    <w:basedOn w:val="Normale"/>
    <w:link w:val="Titolo2Carattere"/>
    <w:uiPriority w:val="9"/>
    <w:qFormat/>
    <w:rsid w:val="00225E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5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25E6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article-recap">
    <w:name w:val="article-recap"/>
    <w:basedOn w:val="Normale"/>
    <w:rsid w:val="0022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5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sign">
    <w:name w:val="article-sign"/>
    <w:basedOn w:val="Normale"/>
    <w:rsid w:val="0022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419">
          <w:marLeft w:val="0"/>
          <w:marRight w:val="300"/>
          <w:marTop w:val="0"/>
          <w:marBottom w:val="15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  <w:div w:id="278298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0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70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97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2017-12-23T18:39:00Z</dcterms:created>
  <dcterms:modified xsi:type="dcterms:W3CDTF">2017-12-23T18:43:00Z</dcterms:modified>
</cp:coreProperties>
</file>